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2019 году (за отчетный 2018 год)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течение последних лет является устоявшейся практика подготовкиМинистерством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направления их в заинтересованные государственные органы и организации, а также размещения на официальном сайте Минтруда России.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Методические рекомендации для применения в ходе декларационной кампании 2019 года (за отчетный 2018 год) подготовлены Министерством при участии Администрации Президента Российской Федерации, Центрального банка Российской Федерации и согласованы Генеральной прокуратурой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ходе использования в работе Методических рекомендаций предлагаем обратить внимание на следующее.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Методических рекомендациях отмечено, что представление сведений в случае увольнения в период декларационной кампании не является нарушением (пункт 16).</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Методические рекомендации дополнены порядком представления уточненных сведений, в частности, в пункте 29 указано, что при уточнении необходимо представлять только ту справку о доходах, расходах, об имуществе и обязательствах имущественного характера (далее – справка), в которой не отражены или не полностью отражены какие-либо сведения либо имеются ошибки.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пунктах 35-37 Методических рекомендаций указано на необходимость представления справок с использованием специального программного обеспечения «Справки БК» в случаях, установленных нормативными правовыми актами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Методические рекомендации дополнены случаями, когда те или иные денежные средства признаются либо не признаются доходом для целей антикоррупционного законодательства (подпункт 35 пункта 58, подпункт 22 пункта 60 и др.).</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Уточнены положения Методических рекомендаций, касающиеся заполнения сведений о счетах в банках и иных кредитных организациях.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Также в Методических рекомендациях указано, что в подразделе 6.2 необходимо отражать следующую информацию:</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обобязательствах по договорам страхования жизни на случай смерти, дожития до определенного возраста или срока либо наступления иного события;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об обязательствах по договорам пенсионного страхования;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об обязательствах по договорам страхования жизни с условием периодических страховых выплат (ренты, аннуитетов) и (или) с участием страхователя в инвестиционном доходе страховщика;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 о заключенных договорах о брокерском обслуживании;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о заключенных договорах на ведение индивидуальных инвестиционных счетов.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этой связи дополнительно отмечаем, что письмо Минтруда России от 11 апреля 2018 г. № 18-2/10/В-2575 в части, касающейся заполнения справки, фактически утрачивает силу.</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МЕТОДИЧЕСКИЕ РЕКОМЕНДАЦИИ</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ПО ВОПРОСАМ ПРЕДСТАВЛЕНИЯ СВЕДЕНИЙ</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xml:space="preserve">О ДОХОДАХ, РАСХОДАХ, ОБ ИМУЩЕСТВЕ И ОБЯЗАТЕЛЬСТВАХ ИМУЩЕСТВЕННОГО ХАРАКТЕРА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xml:space="preserve">И ЗАПОЛНЕНИЯ СООТВЕТСТВУЮЩЕЙ ФОРМЫ СПРАВКИ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2019году (за отчетный 2018год)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5" w:history="1">
        <w:r w:rsidRPr="00142C73">
          <w:rPr>
            <w:rFonts w:ascii="Times New Roman" w:eastAsia="Times New Roman" w:hAnsi="Times New Roman" w:cs="Times New Roman"/>
            <w:color w:val="0000FF"/>
            <w:sz w:val="24"/>
            <w:szCs w:val="24"/>
            <w:u w:val="single"/>
          </w:rPr>
          <w:t>методические рекомендации</w:t>
        </w:r>
      </w:hyperlink>
      <w:r w:rsidRPr="00142C73">
        <w:rPr>
          <w:rFonts w:ascii="Times New Roman" w:eastAsia="Times New Roman" w:hAnsi="Times New Roman" w:cs="Times New Roman"/>
          <w:sz w:val="24"/>
          <w:szCs w:val="24"/>
        </w:rPr>
        <w:t xml:space="preserve"> и другие инструктивно-методические материалы по данным вопросам.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xml:space="preserve">I.        Представление сведений о доходах, расходах,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об имуществе и обязательствах имущественного характера</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Лица, обязанные представлять сведения о доходах, расходах, об имуществе и обязательствах имущественного характера</w:t>
      </w:r>
    </w:p>
    <w:p w:rsidR="00142C73" w:rsidRPr="00142C73" w:rsidRDefault="00142C73" w:rsidP="00142C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2)                    государственными и муниципальными служащими, замещающими должности, включенные в </w:t>
      </w:r>
      <w:hyperlink r:id="rId6" w:history="1">
        <w:r w:rsidRPr="00142C73">
          <w:rPr>
            <w:rFonts w:ascii="Times New Roman" w:eastAsia="Times New Roman" w:hAnsi="Times New Roman" w:cs="Times New Roman"/>
            <w:color w:val="0000FF"/>
            <w:sz w:val="24"/>
            <w:szCs w:val="24"/>
            <w:u w:val="single"/>
          </w:rPr>
          <w:t>перечни</w:t>
        </w:r>
      </w:hyperlink>
      <w:r w:rsidRPr="00142C73">
        <w:rPr>
          <w:rFonts w:ascii="Times New Roman" w:eastAsia="Times New Roman" w:hAnsi="Times New Roman" w:cs="Times New Roman"/>
          <w:sz w:val="24"/>
          <w:szCs w:val="24"/>
        </w:rPr>
        <w:t>, утвержденные нормативными правовыми актами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4)                    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7" w:history="1">
        <w:r w:rsidRPr="00142C73">
          <w:rPr>
            <w:rFonts w:ascii="Times New Roman" w:eastAsia="Times New Roman" w:hAnsi="Times New Roman" w:cs="Times New Roman"/>
            <w:color w:val="0000FF"/>
            <w:sz w:val="24"/>
            <w:szCs w:val="24"/>
            <w:u w:val="single"/>
          </w:rPr>
          <w:t>перечень</w:t>
        </w:r>
      </w:hyperlink>
      <w:r w:rsidRPr="00142C73">
        <w:rPr>
          <w:rFonts w:ascii="Times New Roman" w:eastAsia="Times New Roman" w:hAnsi="Times New Roman" w:cs="Times New Roman"/>
          <w:sz w:val="24"/>
          <w:szCs w:val="24"/>
        </w:rPr>
        <w:t>, утвержденный Советом директоров Центрального банка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5)                    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8" w:history="1">
        <w:r w:rsidRPr="00142C73">
          <w:rPr>
            <w:rFonts w:ascii="Times New Roman" w:eastAsia="Times New Roman" w:hAnsi="Times New Roman" w:cs="Times New Roman"/>
            <w:color w:val="0000FF"/>
            <w:sz w:val="24"/>
            <w:szCs w:val="24"/>
            <w:u w:val="single"/>
          </w:rPr>
          <w:t>перечни</w:t>
        </w:r>
      </w:hyperlink>
      <w:r w:rsidRPr="00142C73">
        <w:rPr>
          <w:rFonts w:ascii="Times New Roman" w:eastAsia="Times New Roman" w:hAnsi="Times New Roman" w:cs="Times New Roman"/>
          <w:sz w:val="24"/>
          <w:szCs w:val="24"/>
        </w:rPr>
        <w:t>, утвержденные федеральными государственными органами;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7)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8)                    иными лицами в соответствии с законодательством Российской Федерации.</w:t>
      </w:r>
    </w:p>
    <w:p w:rsidR="00142C73" w:rsidRPr="00142C73" w:rsidRDefault="00142C73" w:rsidP="00142C7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                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государственной должности Российской Федерации, государственной должности субъекта Российской Федерации, муниципальной должности;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любой должности государственной службы (поступающим на службу);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должности муниципальной службы, включенной в перечни, утвержденные нормативными правовыми актами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5)                    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sidRPr="00142C73">
          <w:rPr>
            <w:rFonts w:ascii="Times New Roman" w:eastAsia="Times New Roman" w:hAnsi="Times New Roman" w:cs="Times New Roman"/>
            <w:color w:val="0000FF"/>
            <w:sz w:val="24"/>
            <w:szCs w:val="24"/>
            <w:u w:val="single"/>
          </w:rPr>
          <w:t>перечень</w:t>
        </w:r>
      </w:hyperlink>
      <w:r w:rsidRPr="00142C73">
        <w:rPr>
          <w:rFonts w:ascii="Times New Roman" w:eastAsia="Times New Roman" w:hAnsi="Times New Roman" w:cs="Times New Roman"/>
          <w:sz w:val="24"/>
          <w:szCs w:val="24"/>
        </w:rPr>
        <w:t>, утвержденный Советом директоров Центрального банка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142C73">
          <w:rPr>
            <w:rFonts w:ascii="Times New Roman" w:eastAsia="Times New Roman" w:hAnsi="Times New Roman" w:cs="Times New Roman"/>
            <w:color w:val="0000FF"/>
            <w:sz w:val="24"/>
            <w:szCs w:val="24"/>
            <w:u w:val="single"/>
          </w:rPr>
          <w:t>перечни</w:t>
        </w:r>
      </w:hyperlink>
      <w:r w:rsidRPr="00142C73">
        <w:rPr>
          <w:rFonts w:ascii="Times New Roman" w:eastAsia="Times New Roman" w:hAnsi="Times New Roman" w:cs="Times New Roman"/>
          <w:sz w:val="24"/>
          <w:szCs w:val="24"/>
        </w:rPr>
        <w:t>, утвержденные федеральными государственными органами;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8) должности финансового уполномоченного, руководителя службы обеспечения деятельности финансового уполномоченного;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9) иных должностей в соответствии с законодательством Российской Федерации.</w:t>
      </w:r>
    </w:p>
    <w:p w:rsidR="00142C73" w:rsidRPr="00142C73" w:rsidRDefault="00142C73" w:rsidP="00142C7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sidRPr="00142C73">
          <w:rPr>
            <w:rFonts w:ascii="Times New Roman" w:eastAsia="Times New Roman" w:hAnsi="Times New Roman" w:cs="Times New Roman"/>
            <w:color w:val="0000FF"/>
            <w:sz w:val="24"/>
            <w:szCs w:val="24"/>
            <w:u w:val="single"/>
          </w:rPr>
          <w:t>перечнем</w:t>
        </w:r>
      </w:hyperlink>
      <w:r w:rsidRPr="00142C73">
        <w:rPr>
          <w:rFonts w:ascii="Times New Roman" w:eastAsia="Times New Roman" w:hAnsi="Times New Roman" w:cs="Times New Roman"/>
          <w:sz w:val="24"/>
          <w:szCs w:val="24"/>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w:t>
      </w:r>
      <w:r w:rsidRPr="00142C73">
        <w:rPr>
          <w:rFonts w:ascii="Times New Roman" w:eastAsia="Times New Roman" w:hAnsi="Times New Roman" w:cs="Times New Roman"/>
          <w:sz w:val="24"/>
          <w:szCs w:val="24"/>
        </w:rPr>
        <w:lastRenderedPageBreak/>
        <w:t xml:space="preserve">замещение должности государственной службы в данном государственном органе, предусмотренной этим перечнем.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Обязательность представления сведений</w:t>
      </w:r>
    </w:p>
    <w:p w:rsidR="00142C73" w:rsidRPr="00142C73" w:rsidRDefault="00142C73" w:rsidP="00142C7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142C73" w:rsidRPr="00142C73" w:rsidRDefault="00142C73" w:rsidP="00142C7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Сроки представления сведений</w:t>
      </w:r>
    </w:p>
    <w:p w:rsidR="00142C73" w:rsidRPr="00142C73" w:rsidRDefault="00142C73" w:rsidP="00142C7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142C73" w:rsidRPr="00142C73" w:rsidRDefault="00142C73" w:rsidP="00142C7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7.               Служащие (работники) представляют сведения ежегодно в следующие сроки: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142C73" w:rsidRPr="00142C73" w:rsidRDefault="00142C73" w:rsidP="00142C7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8.               Сведения могут быть представлены служащим (работником) в любое время, начиная с 1 января года, следующего за отчетным. </w:t>
      </w:r>
    </w:p>
    <w:p w:rsidR="00142C73" w:rsidRPr="00142C73" w:rsidRDefault="00142C73" w:rsidP="00142C7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142C73" w:rsidRPr="00142C73" w:rsidRDefault="00142C73" w:rsidP="00142C7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lastRenderedPageBreak/>
        <w:t>Лица, в отношении которых представляются сведения</w:t>
      </w:r>
    </w:p>
    <w:p w:rsidR="00142C73" w:rsidRPr="00142C73" w:rsidRDefault="00142C73" w:rsidP="00142C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11.             Сведения представляются отдельно: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в отношении служащего (работника),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в отношении его супруги (супруга),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в отношении каждого несовершеннолетнего ребенка служащего (работника).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142C73" w:rsidRPr="00142C73" w:rsidRDefault="00142C73" w:rsidP="00142C7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12.             </w:t>
      </w:r>
      <w:r w:rsidRPr="00142C73">
        <w:rPr>
          <w:rFonts w:ascii="Times New Roman" w:eastAsia="Times New Roman" w:hAnsi="Times New Roman" w:cs="Times New Roman"/>
          <w:b/>
          <w:bCs/>
          <w:sz w:val="24"/>
          <w:szCs w:val="24"/>
        </w:rPr>
        <w:t>Отчетный период и отчетная дата представления сведений</w:t>
      </w:r>
      <w:r w:rsidRPr="00142C73">
        <w:rPr>
          <w:rFonts w:ascii="Times New Roman" w:eastAsia="Times New Roman" w:hAnsi="Times New Roman" w:cs="Times New Roman"/>
          <w:sz w:val="24"/>
          <w:szCs w:val="24"/>
        </w:rPr>
        <w:t>, установленные для граждан и служащих (работников), различны: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гражданин представляет:</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сведения о своих доходах, доходах супруги (супруга) и несовершеннолетних детей, полученных за календарный год,предшествующий году подачи документов(с 1 января по 31 декабря), а такжесведения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служащий (работник) представляет ежегодно: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сведения о своих доходах и расходах, доходах и расходах супруги (супруга) и несовершеннолетних детей, полученных за календарный  год,предшествующий году представления сведений(с 1 января по 31 декабря), а также сведения о недвижимом имуществе, транспортных средствах и ценных бумагах, отчужденных в течение указанногопериода в результате безвозмездной сделки;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характерапо состоянию на конец отчетного периода (31 декабря года, предшествующего году представления сведений);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год,предшествующий году назначения(с 1 января по 31 декабря), а также </w:t>
      </w:r>
      <w:r w:rsidRPr="00142C73">
        <w:rPr>
          <w:rFonts w:ascii="Times New Roman" w:eastAsia="Times New Roman" w:hAnsi="Times New Roman" w:cs="Times New Roman"/>
          <w:sz w:val="24"/>
          <w:szCs w:val="24"/>
        </w:rPr>
        <w:lastRenderedPageBreak/>
        <w:t>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Замещение конкретной должности на отчетную дату как основание для представления сведений</w:t>
      </w:r>
    </w:p>
    <w:p w:rsidR="00142C73" w:rsidRPr="00142C73" w:rsidRDefault="00142C73" w:rsidP="00142C7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13.              Служащий (работник) должен представить сведения, если по состоянию на 31 декабря отчетного года: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замещаемая им должность была включена в соответствующий перечень должностей, а сам служащий (работник) замещал указанную должность;</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142C73" w:rsidRPr="00142C73" w:rsidRDefault="00142C73" w:rsidP="00142C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142C73" w:rsidRPr="00142C73" w:rsidRDefault="00142C73" w:rsidP="00142C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15.             Перевод служащего в другой государственный орган в период с 1 января по 1(30) апреля 2019г. не освобождает его от обязанности представить сведения в соответствующее структурное подразделениегосударственного органа, в котором он замещал должность 31 декабря 2018 г.</w:t>
      </w:r>
    </w:p>
    <w:p w:rsidR="00142C73" w:rsidRPr="00142C73" w:rsidRDefault="00142C73" w:rsidP="00142C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16.             Представление сведений в случае увольнения служащего (работника) в период с 1 января по 1(30) апреля 2019 г.в соответствующее структурное подразделение государственного органа, в котором он замещал должность 31 декабря 2018 г., не является нарушением.</w:t>
      </w:r>
    </w:p>
    <w:p w:rsidR="00142C73" w:rsidRPr="00142C73" w:rsidRDefault="00142C73" w:rsidP="00142C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17.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Определение круга лиц (членов семьи), в отношении которых необходимо представить сведения</w:t>
      </w:r>
    </w:p>
    <w:p w:rsidR="00142C73" w:rsidRPr="00142C73" w:rsidRDefault="00142C73" w:rsidP="00142C7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18.                 Сведения о доходах, расходах, об имуществе и обязательствах имущественного характера представляются с учетом семейного положения, в </w:t>
      </w:r>
      <w:r w:rsidRPr="00142C73">
        <w:rPr>
          <w:rFonts w:ascii="Times New Roman" w:eastAsia="Times New Roman" w:hAnsi="Times New Roman" w:cs="Times New Roman"/>
          <w:sz w:val="24"/>
          <w:szCs w:val="24"/>
        </w:rPr>
        <w:lastRenderedPageBreak/>
        <w:t>котором находился гражданин, служащий (работник) по состоянию на отчетную дату.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Супруги</w:t>
      </w:r>
    </w:p>
    <w:p w:rsidR="00142C73" w:rsidRPr="00142C73" w:rsidRDefault="00142C73" w:rsidP="00142C7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19.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142C73" w:rsidRPr="00142C73" w:rsidRDefault="00142C73" w:rsidP="00142C7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20.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Перечень ситуаций и рекомендуемые действия (таблица № 1):</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80"/>
        <w:gridCol w:w="6005"/>
      </w:tblGrid>
      <w:tr w:rsidR="00142C73" w:rsidRPr="00142C73" w:rsidTr="00142C73">
        <w:trPr>
          <w:tblCellSpacing w:w="0" w:type="dxa"/>
        </w:trPr>
        <w:tc>
          <w:tcPr>
            <w:tcW w:w="9465" w:type="dxa"/>
            <w:gridSpan w:val="2"/>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Пример: служащий (работник) представляет сведения в 2019 году </w:t>
            </w:r>
            <w:r w:rsidRPr="00142C73">
              <w:rPr>
                <w:rFonts w:ascii="Times New Roman" w:eastAsia="Times New Roman" w:hAnsi="Times New Roman" w:cs="Times New Roman"/>
                <w:sz w:val="24"/>
                <w:szCs w:val="24"/>
              </w:rPr>
              <w:br/>
              <w:t>(за отчетный 2018г.)</w:t>
            </w:r>
          </w:p>
        </w:tc>
      </w:tr>
      <w:tr w:rsidR="00142C73" w:rsidRPr="00142C73" w:rsidTr="00142C73">
        <w:trPr>
          <w:tblCellSpacing w:w="0" w:type="dxa"/>
        </w:trPr>
        <w:tc>
          <w:tcPr>
            <w:tcW w:w="340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Брак заключен в органах записи актов гражданского состояния (далее – ЗАГС) в ноябре 2018 года</w:t>
            </w:r>
          </w:p>
        </w:tc>
        <w:tc>
          <w:tcPr>
            <w:tcW w:w="6060"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сведения в отношении супруги (супруга) представляются, поскольку по состоянию на отчетную дату (31 декабря 2018года) служащий (работник) состоял в браке</w:t>
            </w:r>
          </w:p>
        </w:tc>
      </w:tr>
      <w:tr w:rsidR="00142C73" w:rsidRPr="00142C73" w:rsidTr="00142C73">
        <w:trPr>
          <w:tblCellSpacing w:w="0" w:type="dxa"/>
        </w:trPr>
        <w:tc>
          <w:tcPr>
            <w:tcW w:w="340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Брак заключен в ЗАГСе в марте 2019 года</w:t>
            </w:r>
          </w:p>
        </w:tc>
        <w:tc>
          <w:tcPr>
            <w:tcW w:w="6060"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сведения в отношении супруги (супруга) не представляются, поскольку по состоянию на отчетную дату (31 декабря 2018 года) служащий (работник) не состоял в браке</w:t>
            </w:r>
          </w:p>
        </w:tc>
      </w:tr>
      <w:tr w:rsidR="00142C73" w:rsidRPr="00142C73" w:rsidTr="00142C73">
        <w:trPr>
          <w:tblCellSpacing w:w="0" w:type="dxa"/>
        </w:trPr>
        <w:tc>
          <w:tcPr>
            <w:tcW w:w="9465" w:type="dxa"/>
            <w:gridSpan w:val="2"/>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Пример: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tc>
      </w:tr>
      <w:tr w:rsidR="00142C73" w:rsidRPr="00142C73" w:rsidTr="00142C73">
        <w:trPr>
          <w:tblCellSpacing w:w="0" w:type="dxa"/>
        </w:trPr>
        <w:tc>
          <w:tcPr>
            <w:tcW w:w="340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Брак заключен 1 февраля 2019 года</w:t>
            </w:r>
          </w:p>
        </w:tc>
        <w:tc>
          <w:tcPr>
            <w:tcW w:w="6060"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сведения в отношении супруги представляются, поскольку по состоянию на отчетную дату (1 августа 2019 года) гражданин состоял в браке</w:t>
            </w:r>
          </w:p>
        </w:tc>
      </w:tr>
      <w:tr w:rsidR="00142C73" w:rsidRPr="00142C73" w:rsidTr="00142C73">
        <w:trPr>
          <w:tblCellSpacing w:w="0" w:type="dxa"/>
        </w:trPr>
        <w:tc>
          <w:tcPr>
            <w:tcW w:w="340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Брак заключен 2 августа 2019 года</w:t>
            </w:r>
          </w:p>
        </w:tc>
        <w:tc>
          <w:tcPr>
            <w:tcW w:w="6060"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сведения в отношении супруги не представляются, поскольку по состоянию на отчетную дату (1 августа 2019 года) гражданин еще не вступил в брак</w:t>
            </w:r>
          </w:p>
        </w:tc>
      </w:tr>
    </w:tbl>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21.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силу(а не в день принятия такого решения).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Перечень ситуаций и рекомендуемые действия (таблица № 2)</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05"/>
        <w:gridCol w:w="6060"/>
      </w:tblGrid>
      <w:tr w:rsidR="00142C73" w:rsidRPr="00142C73" w:rsidTr="00142C73">
        <w:trPr>
          <w:tblCellSpacing w:w="0" w:type="dxa"/>
        </w:trPr>
        <w:tc>
          <w:tcPr>
            <w:tcW w:w="9465" w:type="dxa"/>
            <w:gridSpan w:val="2"/>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Пример: служащий (работник) представляет сведения в 2019 году (за отчетный 2018 г.)</w:t>
            </w:r>
          </w:p>
        </w:tc>
      </w:tr>
      <w:tr w:rsidR="00142C73" w:rsidRPr="00142C73" w:rsidTr="00142C73">
        <w:trPr>
          <w:tblCellSpacing w:w="0" w:type="dxa"/>
        </w:trPr>
        <w:tc>
          <w:tcPr>
            <w:tcW w:w="340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Брак был расторгнут в ЗАГСе в </w:t>
            </w:r>
            <w:r w:rsidRPr="00142C73">
              <w:rPr>
                <w:rFonts w:ascii="Times New Roman" w:eastAsia="Times New Roman" w:hAnsi="Times New Roman" w:cs="Times New Roman"/>
                <w:sz w:val="24"/>
                <w:szCs w:val="24"/>
              </w:rPr>
              <w:lastRenderedPageBreak/>
              <w:t>ноябре 2018 года</w:t>
            </w:r>
          </w:p>
        </w:tc>
        <w:tc>
          <w:tcPr>
            <w:tcW w:w="6060"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 xml:space="preserve">сведения в отношении бывшей супруги не </w:t>
            </w:r>
            <w:r w:rsidRPr="00142C73">
              <w:rPr>
                <w:rFonts w:ascii="Times New Roman" w:eastAsia="Times New Roman" w:hAnsi="Times New Roman" w:cs="Times New Roman"/>
                <w:sz w:val="24"/>
                <w:szCs w:val="24"/>
              </w:rPr>
              <w:lastRenderedPageBreak/>
              <w:t>представляются, поскольку по состоянию на отчетную дату (31 декабря 2018 года) служащий (работник) не состоял в браке</w:t>
            </w:r>
          </w:p>
        </w:tc>
      </w:tr>
      <w:tr w:rsidR="00142C73" w:rsidRPr="00142C73" w:rsidTr="00142C73">
        <w:trPr>
          <w:tblCellSpacing w:w="0" w:type="dxa"/>
        </w:trPr>
        <w:tc>
          <w:tcPr>
            <w:tcW w:w="340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Окончательное решение о расторжении брака было принято судом 12 декабря 2018 года и вступило в законную силу 12 января 2019 года</w:t>
            </w:r>
          </w:p>
        </w:tc>
        <w:tc>
          <w:tcPr>
            <w:tcW w:w="6060"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2019 года. Таким образом, по состоянию на отчетную дату (31 декабря 2018 года) служащий (работник) считался состоявшим в браке</w:t>
            </w:r>
          </w:p>
        </w:tc>
      </w:tr>
      <w:tr w:rsidR="00142C73" w:rsidRPr="00142C73" w:rsidTr="00142C73">
        <w:trPr>
          <w:tblCellSpacing w:w="0" w:type="dxa"/>
        </w:trPr>
        <w:tc>
          <w:tcPr>
            <w:tcW w:w="340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Брак был расторгнут в ЗАГСе в марте 2019 года</w:t>
            </w:r>
          </w:p>
        </w:tc>
        <w:tc>
          <w:tcPr>
            <w:tcW w:w="6060"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сведения в отношении бывшей супруги представляются, поскольку по состоянию на отчетную дату (31 декабря 2018 года) служащий (работник) состоял в браке</w:t>
            </w:r>
          </w:p>
        </w:tc>
      </w:tr>
      <w:tr w:rsidR="00142C73" w:rsidRPr="00142C73" w:rsidTr="00142C73">
        <w:trPr>
          <w:tblCellSpacing w:w="0" w:type="dxa"/>
        </w:trPr>
        <w:tc>
          <w:tcPr>
            <w:tcW w:w="9465" w:type="dxa"/>
            <w:gridSpan w:val="2"/>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Пример: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tc>
      </w:tr>
      <w:tr w:rsidR="00142C73" w:rsidRPr="00142C73" w:rsidTr="00142C73">
        <w:trPr>
          <w:tblCellSpacing w:w="0" w:type="dxa"/>
        </w:trPr>
        <w:tc>
          <w:tcPr>
            <w:tcW w:w="340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Брак был расторгнут в ЗАГСе 1 июля 2019 года</w:t>
            </w:r>
          </w:p>
        </w:tc>
        <w:tc>
          <w:tcPr>
            <w:tcW w:w="6060"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сведения в отношении бывшей супруги не представляются, поскольку по состоянию на отчетную дату (1 августа 2019 года) гражданин не состоял в браке</w:t>
            </w:r>
          </w:p>
        </w:tc>
      </w:tr>
      <w:tr w:rsidR="00142C73" w:rsidRPr="00142C73" w:rsidTr="00142C73">
        <w:trPr>
          <w:tblCellSpacing w:w="0" w:type="dxa"/>
        </w:trPr>
        <w:tc>
          <w:tcPr>
            <w:tcW w:w="340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Брак был расторгнут в ЗАГСе 2 августа 2019 года</w:t>
            </w:r>
          </w:p>
        </w:tc>
        <w:tc>
          <w:tcPr>
            <w:tcW w:w="6060"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сведения в отношении бывшей супруги представляются, поскольку по состоянию на отчетную дату (1 августа 2019 года) гражданин состоял в браке</w:t>
            </w:r>
          </w:p>
        </w:tc>
      </w:tr>
      <w:tr w:rsidR="00142C73" w:rsidRPr="00142C73" w:rsidTr="00142C73">
        <w:trPr>
          <w:tblCellSpacing w:w="0" w:type="dxa"/>
        </w:trPr>
        <w:tc>
          <w:tcPr>
            <w:tcW w:w="340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Окончательное решение о расторжении брака было принято судом 4 июля2019 года и вступило в законную силу 4 августа 2019 г.</w:t>
            </w:r>
          </w:p>
        </w:tc>
        <w:tc>
          <w:tcPr>
            <w:tcW w:w="6060"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2019 года. Таким образом, по состоянию на отчетную дату (1 августа 2019 года) гражданин считался состоявшим в браке</w:t>
            </w:r>
          </w:p>
        </w:tc>
      </w:tr>
    </w:tbl>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Несовершеннолетние дети</w:t>
      </w:r>
    </w:p>
    <w:p w:rsidR="00142C73" w:rsidRPr="00142C73" w:rsidRDefault="00142C73" w:rsidP="00142C7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22.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142C73" w:rsidRPr="00142C73" w:rsidRDefault="00142C73" w:rsidP="00142C7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Перечень ситуаций и рекомендуемые действия (таблица № 3):</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47"/>
        <w:gridCol w:w="6838"/>
      </w:tblGrid>
      <w:tr w:rsidR="00142C73" w:rsidRPr="00142C73" w:rsidTr="00142C73">
        <w:trPr>
          <w:tblCellSpacing w:w="0" w:type="dxa"/>
        </w:trPr>
        <w:tc>
          <w:tcPr>
            <w:tcW w:w="9465" w:type="dxa"/>
            <w:gridSpan w:val="2"/>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Пример: служащий (работник) представляет сведения в 2019 году (за отчетный2018 г.)</w:t>
            </w:r>
          </w:p>
        </w:tc>
      </w:tr>
      <w:tr w:rsidR="00142C73" w:rsidRPr="00142C73" w:rsidTr="00142C73">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Дочери служащего (работника)21 мая 2018 года исполнилось 18 лет</w:t>
            </w:r>
          </w:p>
        </w:tc>
        <w:tc>
          <w:tcPr>
            <w:tcW w:w="691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сведения в отношении дочери не представляются, поскольку по состоянию на отчетную дату (31 декабря 2018 года) дочери служащего (работника) уже исполнилось 18 лет, она являлась совершеннолетней</w:t>
            </w:r>
          </w:p>
        </w:tc>
      </w:tr>
      <w:tr w:rsidR="00142C73" w:rsidRPr="00142C73" w:rsidTr="00142C73">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Дочери служащего (работника) 30 декабря 2018 года исполнилось 18 лет</w:t>
            </w:r>
          </w:p>
        </w:tc>
        <w:tc>
          <w:tcPr>
            <w:tcW w:w="691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сведения в отношении дочери не представляются, поскольку по состоянию на отчетную дату (31 декабря 2018 года) дочери служащего (работника) уже исполнилось 18 лет, она являлась совершеннолетней</w:t>
            </w:r>
          </w:p>
        </w:tc>
      </w:tr>
      <w:tr w:rsidR="00142C73" w:rsidRPr="00142C73" w:rsidTr="00142C73">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Дочери служащего (работника)31 декабря 2018 года исполнилось 18 лет</w:t>
            </w:r>
          </w:p>
        </w:tc>
        <w:tc>
          <w:tcPr>
            <w:tcW w:w="691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2019 года. Таким образом, по состоянию на отчетную дату (31 декабря 2018 года) она еще являлась несовершеннолетней</w:t>
            </w:r>
          </w:p>
        </w:tc>
      </w:tr>
      <w:tr w:rsidR="00142C73" w:rsidRPr="00142C73" w:rsidTr="00142C73">
        <w:trPr>
          <w:tblCellSpacing w:w="0" w:type="dxa"/>
        </w:trPr>
        <w:tc>
          <w:tcPr>
            <w:tcW w:w="9465" w:type="dxa"/>
            <w:gridSpan w:val="2"/>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Пример: гражданин представляет в сентябре 2019 года сведения в связи с назначением на должность. Отчетной датой является 1 августа 2019года</w:t>
            </w:r>
          </w:p>
        </w:tc>
      </w:tr>
      <w:tr w:rsidR="00142C73" w:rsidRPr="00142C73" w:rsidTr="00142C73">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Сыну гражданина 5 мая 2019 года исполнилось 18 лет</w:t>
            </w:r>
          </w:p>
        </w:tc>
        <w:tc>
          <w:tcPr>
            <w:tcW w:w="691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сведения в отношении сына не представляются, поскольку он являлся совершеннолетним и по состоянию на отчетную дату (1 августа 2019 года) сыну гражданина уже исполнилось 18 лет</w:t>
            </w:r>
          </w:p>
        </w:tc>
      </w:tr>
      <w:tr w:rsidR="00142C73" w:rsidRPr="00142C73" w:rsidTr="00142C73">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Сыну гражданина 1 августа 2019 года исполнилось 18 лет</w:t>
            </w:r>
          </w:p>
        </w:tc>
        <w:tc>
          <w:tcPr>
            <w:tcW w:w="691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2019 года. Таким образом, по состоянию на отчетную дату (1 августа 2019 года) он еще являлся несовершеннолетним</w:t>
            </w:r>
          </w:p>
        </w:tc>
      </w:tr>
      <w:tr w:rsidR="00142C73" w:rsidRPr="00142C73" w:rsidTr="00142C73">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Сыну гражданина 17 августа 2019 года исполнилось 18 лет</w:t>
            </w:r>
          </w:p>
        </w:tc>
        <w:tc>
          <w:tcPr>
            <w:tcW w:w="691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сведения в отношении сына представляются, поскольку по состоянию на отчетную дату (1 августа 2019 года) сын гражданина являлся несовершеннолетним</w:t>
            </w:r>
          </w:p>
        </w:tc>
      </w:tr>
    </w:tbl>
    <w:p w:rsidR="00142C73" w:rsidRPr="00142C73" w:rsidRDefault="00142C73" w:rsidP="00142C7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24.                      Представление служащим (работником) сведений в отношении несовершеннолетнего ребенка, в случае если служащий (работник) является опекуном (попечителем),его супруга (супруг) является опекуном (попечителем) или его супруга (супруг) является усыновителем такого ребенка, не является нарушением.</w:t>
      </w:r>
    </w:p>
    <w:p w:rsidR="00142C73" w:rsidRPr="00142C73" w:rsidRDefault="00142C73" w:rsidP="00142C7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Уточнение представленных сведений</w:t>
      </w:r>
    </w:p>
    <w:p w:rsidR="00142C73" w:rsidRPr="00142C73" w:rsidRDefault="00142C73" w:rsidP="00142C7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26.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42C73" w:rsidRPr="00142C73" w:rsidRDefault="00142C73" w:rsidP="00142C7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27.                      Служащий, замещающий должность, не включенную в соответствующий перечень, и претендующий на замещение должности, предусмотренную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42C73" w:rsidRPr="00142C73" w:rsidRDefault="00142C73" w:rsidP="00142C7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28.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1 (31) мая года, следующего за отчетным.</w:t>
      </w:r>
    </w:p>
    <w:p w:rsidR="00142C73" w:rsidRPr="00142C73" w:rsidRDefault="00142C73" w:rsidP="00142C7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29.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lastRenderedPageBreak/>
        <w:t>Рекомендуемые действия при невозможности представить сведения в отношении члена семьи</w:t>
      </w:r>
    </w:p>
    <w:p w:rsidR="00142C73" w:rsidRPr="00142C73" w:rsidRDefault="00142C73" w:rsidP="00142C7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142C73" w:rsidRPr="00142C73" w:rsidRDefault="00142C73" w:rsidP="00142C7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31.                      Заявление должно быть направлено до истечения срока, установленного для представления служащим (работником) сведений.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Заявление подается (таблица № 4):</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34"/>
        <w:gridCol w:w="6051"/>
      </w:tblGrid>
      <w:tr w:rsidR="00142C73" w:rsidRPr="00142C73" w:rsidTr="00142C73">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Управление Президента Российской Федерации по вопросам противодействия коррупции</w:t>
            </w:r>
          </w:p>
        </w:tc>
        <w:tc>
          <w:tcPr>
            <w:tcW w:w="619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w:t>
            </w:r>
            <w:r w:rsidRPr="00142C73">
              <w:rPr>
                <w:rFonts w:ascii="Times New Roman" w:eastAsia="Times New Roman" w:hAnsi="Times New Roman" w:cs="Times New Roman"/>
                <w:sz w:val="24"/>
                <w:szCs w:val="24"/>
              </w:rPr>
              <w:lastRenderedPageBreak/>
              <w:t>нормативными правовыми актами Российской Федерации</w:t>
            </w:r>
          </w:p>
        </w:tc>
      </w:tr>
      <w:tr w:rsidR="00142C73" w:rsidRPr="00142C73" w:rsidTr="00142C73">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В Департамент государственной службы и кадров Правительства Российской Федерации</w:t>
            </w:r>
          </w:p>
        </w:tc>
        <w:tc>
          <w:tcPr>
            <w:tcW w:w="619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142C73" w:rsidRPr="00142C73" w:rsidTr="00142C73">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подразделение кадровой службы федерального государственного органа по профилактике коррупционных и иных правонарушений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19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142C73" w:rsidRPr="00142C73" w:rsidTr="00142C73">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19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компаний)и иных организаций, созданных на основании федеральных законов</w:t>
            </w:r>
          </w:p>
        </w:tc>
      </w:tr>
      <w:tr w:rsidR="00142C73" w:rsidRPr="00142C73" w:rsidTr="00142C73">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подразделение по профилактике коррупционных и иных правонарушений Центрального банка Российской Федерации</w:t>
            </w:r>
          </w:p>
        </w:tc>
        <w:tc>
          <w:tcPr>
            <w:tcW w:w="619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лицами, занимающими должности, включенные в перечень, утвержденный Советом директоров Центрального банка Российской Федерации</w:t>
            </w:r>
          </w:p>
        </w:tc>
      </w:tr>
      <w:tr w:rsidR="00142C73" w:rsidRPr="00142C73" w:rsidTr="00142C73">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19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 xml:space="preserve">             32.                      Для служащих (работников) право направить заявление о невозможности представить сведения о </w:t>
      </w:r>
      <w:r w:rsidRPr="00142C73">
        <w:rPr>
          <w:rFonts w:ascii="Times New Roman" w:eastAsia="Times New Roman" w:hAnsi="Times New Roman" w:cs="Times New Roman"/>
          <w:b/>
          <w:bCs/>
          <w:sz w:val="24"/>
          <w:szCs w:val="24"/>
        </w:rPr>
        <w:t>своих</w:t>
      </w:r>
      <w:r w:rsidRPr="00142C73">
        <w:rPr>
          <w:rFonts w:ascii="Times New Roman" w:eastAsia="Times New Roman" w:hAnsi="Times New Roman" w:cs="Times New Roman"/>
          <w:sz w:val="24"/>
          <w:szCs w:val="24"/>
        </w:rPr>
        <w:t xml:space="preserve"> доходах, расходах, об имуществе и обязательствах имущественного характера законодательством не предусмотрено. </w:t>
      </w:r>
    </w:p>
    <w:p w:rsidR="00142C73" w:rsidRPr="00142C73" w:rsidRDefault="00142C73" w:rsidP="00142C7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II. Заполнение справки о доходах, расходах, об имуществе и обязательствах имущественного характера</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w:t>
      </w:r>
    </w:p>
    <w:p w:rsidR="00142C73" w:rsidRPr="00142C73" w:rsidRDefault="00142C73" w:rsidP="00142C7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34.                      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являетсяунифицированной для всех лиц, на которых распространяется обязанность представлять сведения.</w:t>
      </w:r>
    </w:p>
    <w:p w:rsidR="00142C73" w:rsidRPr="00142C73" w:rsidRDefault="00142C73" w:rsidP="00142C7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БК»(далее – СПО «Справки БК»).</w:t>
      </w:r>
    </w:p>
    <w:p w:rsidR="00142C73" w:rsidRPr="00142C73" w:rsidRDefault="00142C73" w:rsidP="00142C7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36.                      СПО «Справки БК» размещено на официальном сайте Президента Российской Федерациипо ссылке: </w:t>
      </w:r>
      <w:hyperlink r:id="rId12" w:history="1">
        <w:r w:rsidRPr="00142C73">
          <w:rPr>
            <w:rFonts w:ascii="Times New Roman" w:eastAsia="Times New Roman" w:hAnsi="Times New Roman" w:cs="Times New Roman"/>
            <w:color w:val="0000FF"/>
            <w:sz w:val="24"/>
            <w:szCs w:val="24"/>
            <w:u w:val="single"/>
          </w:rPr>
          <w:t>http://www.kremlin.ru/structure/additional/12</w:t>
        </w:r>
      </w:hyperlink>
      <w:r w:rsidRPr="00142C73">
        <w:rPr>
          <w:rFonts w:ascii="Times New Roman" w:eastAsia="Times New Roman" w:hAnsi="Times New Roman" w:cs="Times New Roman"/>
          <w:sz w:val="24"/>
          <w:szCs w:val="24"/>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w:t>
      </w:r>
      <w:hyperlink r:id="rId13" w:history="1">
        <w:r w:rsidRPr="00142C73">
          <w:rPr>
            <w:rFonts w:ascii="Times New Roman" w:eastAsia="Times New Roman" w:hAnsi="Times New Roman" w:cs="Times New Roman"/>
            <w:color w:val="0000FF"/>
            <w:sz w:val="24"/>
            <w:szCs w:val="24"/>
            <w:u w:val="single"/>
          </w:rPr>
          <w:t>https://gossluzhba.gov.ru/page/index/spravki_bk</w:t>
        </w:r>
      </w:hyperlink>
      <w:r w:rsidRPr="00142C73">
        <w:rPr>
          <w:rFonts w:ascii="Times New Roman" w:eastAsia="Times New Roman" w:hAnsi="Times New Roman" w:cs="Times New Roman"/>
          <w:sz w:val="24"/>
          <w:szCs w:val="24"/>
        </w:rPr>
        <w:t>.</w:t>
      </w:r>
    </w:p>
    <w:p w:rsidR="00142C73" w:rsidRPr="00142C73" w:rsidRDefault="00142C73" w:rsidP="00142C7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37.                      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ТИТУЛЬНЫЙ ЛИСТ</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w:t>
      </w:r>
    </w:p>
    <w:p w:rsidR="00142C73" w:rsidRPr="00142C73" w:rsidRDefault="00142C73" w:rsidP="00142C7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38.                      При заполнении титульного листа справки рекомендуется обратить внимание на следующее: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фамилия, имя и отчество гражданина, служащего (работника), представляющего сведения,его супруги и несовершеннолетнего ребенкауказываются (в именительномпадеже) полностью, без сокращений в соответствии с документом, удостоверяющим личность,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2) дата рождения (год рождения) указывается в соответствии с записью в документе, удостоверяющем личность;</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(занимаемая)31декабря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заполнении справки лицом, замещающим муниципальную должность на непостоянной основе, указывается муниципальная должность;</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 адрес места регистрации указывается по состоянию на дату представления справкина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Неуказание страхового номера индивидуального лицевого счета (СНИЛС)в справке, заполняемой с использованием СПО «Справки БК», не является нарушением.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РАЗДЕЛ 1. СВЕДЕНИЯ О ДОХОДАХ</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lastRenderedPageBreak/>
        <w:t> </w:t>
      </w:r>
    </w:p>
    <w:p w:rsidR="00142C73" w:rsidRPr="00142C73" w:rsidRDefault="00142C73" w:rsidP="00142C7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39.                      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Доход по основному месту работы</w:t>
      </w:r>
    </w:p>
    <w:p w:rsidR="00142C73" w:rsidRPr="00142C73" w:rsidRDefault="00142C73" w:rsidP="00142C7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40.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форме2-НДФЛ, выдаваемой по месту службы (работы) (графа 5.1 «Общая сумма дохода»).Если по основному месту работы получен доход, который не включен в справку по форме 2-НДФЛ, он подлежит указанию в иных доходах.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142C73" w:rsidRPr="00142C73" w:rsidRDefault="00142C73" w:rsidP="00142C7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Особенности заполнения данного раздела отдельными категориямилиц</w:t>
      </w:r>
    </w:p>
    <w:p w:rsidR="00142C73" w:rsidRPr="00142C73" w:rsidRDefault="00142C73" w:rsidP="00142C7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42.                      Представление сведений в отношении лица, зарегистрированного в качестве индивидуального предпринимателя,применяющего специальные налоговые режимы: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при применении системы налогообложения в виде единого налога на вмененный доход для отдельных видов деятельности (ЕНВД)в качестве«дохода» указываетсявеличина вмененного дохода;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налогообложения.При этом служащий (работник) может представить пояснения по существу доходов от предпринимательской деятельности,полученных им или членами его семьи, и приложить их к справке.</w:t>
      </w:r>
    </w:p>
    <w:p w:rsidR="00142C73" w:rsidRPr="00142C73" w:rsidRDefault="00142C73" w:rsidP="00142C7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43.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142C73" w:rsidRPr="00142C73" w:rsidRDefault="00142C73" w:rsidP="00142C7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44.                      В качестве «дохода» лица, являющегося нотариусом, занимающимся частной практикой, указываются денежные средства, полученные </w:t>
      </w:r>
      <w:r w:rsidRPr="00142C73">
        <w:rPr>
          <w:rFonts w:ascii="Times New Roman" w:eastAsia="Times New Roman" w:hAnsi="Times New Roman" w:cs="Times New Roman"/>
          <w:sz w:val="24"/>
          <w:szCs w:val="24"/>
        </w:rPr>
        <w:lastRenderedPageBreak/>
        <w:t>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Доход от педагогической и научной деятельности</w:t>
      </w:r>
    </w:p>
    <w:p w:rsidR="00142C73" w:rsidRPr="00142C73" w:rsidRDefault="00142C73" w:rsidP="00142C7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45.                      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42C73" w:rsidRPr="00142C73" w:rsidRDefault="00142C73" w:rsidP="00142C7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Доход от иной творческой деятельности</w:t>
      </w:r>
    </w:p>
    <w:p w:rsidR="00142C73" w:rsidRPr="00142C73" w:rsidRDefault="00142C73" w:rsidP="00142C7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47.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142C73" w:rsidRPr="00142C73" w:rsidRDefault="00142C73" w:rsidP="00142C7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48.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Доход от вкладов в банках и иных кредитных организациях</w:t>
      </w:r>
    </w:p>
    <w:p w:rsidR="00142C73" w:rsidRPr="00142C73" w:rsidRDefault="00142C73" w:rsidP="00142C7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49.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142C73" w:rsidRPr="00142C73" w:rsidRDefault="00142C73" w:rsidP="00142C7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50.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142C73" w:rsidRPr="00142C73" w:rsidRDefault="00142C73" w:rsidP="00142C7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51.                      Доход, полученный в иностранной валюте, указывается в рублях по курсу Банка России на дату получения дохода. </w:t>
      </w:r>
    </w:p>
    <w:p w:rsidR="00142C73" w:rsidRPr="00142C73" w:rsidRDefault="00142C73" w:rsidP="00142C7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142C73" w:rsidRPr="00142C73" w:rsidRDefault="00142C73" w:rsidP="00142C7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 xml:space="preserve">             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sidRPr="00142C73">
          <w:rPr>
            <w:rFonts w:ascii="Times New Roman" w:eastAsia="Times New Roman" w:hAnsi="Times New Roman" w:cs="Times New Roman"/>
            <w:color w:val="0000FF"/>
            <w:sz w:val="24"/>
            <w:szCs w:val="24"/>
            <w:u w:val="single"/>
          </w:rPr>
          <w:t>http://www.cbr.ru/currency_base/daily.aspx</w:t>
        </w:r>
      </w:hyperlink>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142C73" w:rsidRPr="00142C73" w:rsidRDefault="00142C73" w:rsidP="00142C7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54.                      Не рекомендуется проводить какие-либо самостоятельные расчеты, поскольку вероятно возникновение различного рода ошибок.</w:t>
      </w:r>
    </w:p>
    <w:p w:rsidR="00142C73" w:rsidRPr="00142C73" w:rsidRDefault="00142C73" w:rsidP="00142C7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142C73" w:rsidRPr="00142C73" w:rsidRDefault="00142C73" w:rsidP="00142C7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56.                      Денежные средства, выплачиваемые кредитной организацией вкладчику (владельцу счета)при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Доход от ценных бумаг и долей участия в коммерческих организациях</w:t>
      </w:r>
    </w:p>
    <w:p w:rsidR="00142C73" w:rsidRPr="00142C73" w:rsidRDefault="00142C73" w:rsidP="00142C7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57.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случаеесли по состоянию на отчетную дату служащий (работник), член его семьи обладал такими бумагами).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Иные доходы</w:t>
      </w:r>
    </w:p>
    <w:p w:rsidR="00142C73" w:rsidRPr="00142C73" w:rsidRDefault="00142C73" w:rsidP="00142C7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58.                      В данной строке указываются доходы, которые не были отражены в строках 1-5 справки.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Так, например, в строке иные доходы могут быть указаны: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1)           пенсия(при этом разные виды пенсий (по возрасту и пенсия военнослужащего) не следует суммировать);</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6)           стипендия;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супруги(супруга) перечислены денежные средства данной выплаты);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9)           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При этом рекомендуетсяуказать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w:t>
      </w:r>
      <w:r w:rsidRPr="00142C73">
        <w:rPr>
          <w:rFonts w:ascii="Times New Roman" w:eastAsia="Times New Roman" w:hAnsi="Times New Roman" w:cs="Times New Roman"/>
          <w:sz w:val="24"/>
          <w:szCs w:val="24"/>
        </w:rPr>
        <w:lastRenderedPageBreak/>
        <w:t>служащий (работник), член его семьи выплатил автосалону. Сумма в размере 300 000 руб. является доходом и подлежит указанию в строке «Иные доходы»);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11)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12)       вознаграждения по гражданско-правовым договорам, если данный доход не указан в строке 2 настоящего раздела справки. При этом рекомендуется указать наименование и юридический адрес организации, от которой был получен доход;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14)      проценты по долговым обязательствам;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15)      денежные средства, полученные в порядке дарения или наследования;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16)      возмещение вреда, причиненного увечьем или иным повреждением здоровья;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17)      выплаты, связанные с гибелью (смертью), выплаченные наследникам;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22)           компенсационные выплатыслужащему (работнику), его супруге (супругу) (например, неработающему трудоспособному лицу, осуществляющему уход за инвалидом, за престарелым и др.);</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23)       выигрыши в лотереях, тотализаторах, конкурсах и иных играх;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24)      выплатычленам профсоюзных организаций, полученные от данных профсоюзных организаций;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26)           вознаграждение, полученное при осуществлении опеки или попечительства на возмездной основе;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27)           доход, полученный индивидуальным предпринимателем (указывается согласно бухгалтерской (финансовой) отчетности или в соответствии с пунктом 42настоящих Методических рекомендаций);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29)           денежные средства, полученныев качестве оплаты услуг или товаров;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32)           доход, полученный по договорам переуступки прав требования на строящиеся объекты недвижимости;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34)           выплаченная ликвидационная стоимость ценных бумаг при ликвидации коммерческой организации;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35)           денежные средства, полученные в связи с прощением долга служащему (работнику), его супруге (супругу) или несовершеннолетним детям;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36)           иные аналогичные выплаты.</w:t>
      </w:r>
    </w:p>
    <w:p w:rsidR="00142C73" w:rsidRPr="00142C73" w:rsidRDefault="00142C73" w:rsidP="00142C73">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59.                       Формой справки не предусмотрено указание товаров, услуг, полученных в натуральной форме (например, организация и (или) оплата </w:t>
      </w:r>
      <w:r w:rsidRPr="00142C73">
        <w:rPr>
          <w:rFonts w:ascii="Times New Roman" w:eastAsia="Times New Roman" w:hAnsi="Times New Roman" w:cs="Times New Roman"/>
          <w:sz w:val="24"/>
          <w:szCs w:val="24"/>
        </w:rPr>
        <w:lastRenderedPageBreak/>
        <w:t>страховщиком восстановительного ремонта поврежденного транспортного средства по договору страхования), а также виртуальных валют.</w:t>
      </w:r>
    </w:p>
    <w:p w:rsidR="00142C73" w:rsidRPr="00142C73" w:rsidRDefault="00142C73" w:rsidP="00142C73">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60.                       С учетом целей антикоррупционного законодательства в строке 6 «Иные доходы»</w:t>
      </w:r>
      <w:r w:rsidRPr="00142C73">
        <w:rPr>
          <w:rFonts w:ascii="Times New Roman" w:eastAsia="Times New Roman" w:hAnsi="Times New Roman" w:cs="Times New Roman"/>
          <w:b/>
          <w:bCs/>
          <w:sz w:val="24"/>
          <w:szCs w:val="24"/>
        </w:rPr>
        <w:t xml:space="preserve"> не указываются </w:t>
      </w:r>
      <w:r w:rsidRPr="00142C73">
        <w:rPr>
          <w:rFonts w:ascii="Times New Roman" w:eastAsia="Times New Roman" w:hAnsi="Times New Roman" w:cs="Times New Roman"/>
          <w:sz w:val="24"/>
          <w:szCs w:val="24"/>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со служебными командировками;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с оплатой стоимости и (или) выдачи полагающегося натурального довольствия, а также выплатой денежных средств взамен этого довольствия;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 с приобретением проездных документов для исполнения служебных (должностных) обязанностей;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6) с оплатой коммунальных и иных услуг, наймом жилого помещения;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7) с внесением родительской платы за посещение дошкольного образовательного учреждения;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8) с оформлением нотариальной доверенности, почтовыми расходами, расходами на оплату услуг представителя (возмещаются по решению суда);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Также не указываются сведения о денежных средствах, полученных: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9) в виде социального, имущественного, инвестиционного налогового вычета;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10) от продажи различного вида подарочных сертификатов (карт), выпущенных предприятиями торговли;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11)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12) в виде материальной выгоды, предусмотреннойстатьей 212Налогового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13) в качестве возврата налога на добавленную стоимость, уплаченного при совершении покупок за границей, по чекам Tax-free;</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14) в качестве вознаграждения донорам за сданную кровь, ее компонентов(и иную помощь);</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15)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разделе 6.2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16) в качестве возмещения расходов на повышение профессионального уровня за счет средств представителя нанимателя (работодателя);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17)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18) в связи с переводом денежных средств между банковскими счетами супругов и несовершеннолетних детей;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19) в связи с возвратом денежных средств по несостоявшемуся договору купли-продажи;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20) в качестве возврата займа, денежных средств за купленные товары, а также в качествевозврата денежных средств за оплаченные за третьих лиц товары, работы и услуги, если факт такой оплаты может быть подтвержден;</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21)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22) на специальный избирательный счет в соответствии с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РАЗДЕЛ 2. СВЕДЕНИЯ О РАСХОДАХ</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w:t>
      </w:r>
    </w:p>
    <w:p w:rsidR="00142C73" w:rsidRPr="00142C73" w:rsidRDefault="00142C73" w:rsidP="00142C7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61.                      Данный раздел справки </w:t>
      </w:r>
      <w:r w:rsidRPr="00142C73">
        <w:rPr>
          <w:rFonts w:ascii="Times New Roman" w:eastAsia="Times New Roman" w:hAnsi="Times New Roman" w:cs="Times New Roman"/>
          <w:b/>
          <w:bCs/>
          <w:sz w:val="24"/>
          <w:szCs w:val="24"/>
        </w:rPr>
        <w:t>заполняется только</w:t>
      </w:r>
      <w:r w:rsidRPr="00142C73">
        <w:rPr>
          <w:rFonts w:ascii="Times New Roman" w:eastAsia="Times New Roman" w:hAnsi="Times New Roman" w:cs="Times New Roman"/>
          <w:sz w:val="24"/>
          <w:szCs w:val="24"/>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2019году сообщаются сведения о расходах по сделкам, совершеннымв 2018 году.</w:t>
      </w:r>
    </w:p>
    <w:p w:rsidR="00142C73" w:rsidRPr="00142C73" w:rsidRDefault="00142C73" w:rsidP="00142C7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62.                      Граждане, поступающие на службу (работу), раздел «Сведения о расходах» не заполняют.</w:t>
      </w:r>
    </w:p>
    <w:p w:rsidR="00142C73" w:rsidRPr="00142C73" w:rsidRDefault="00142C73" w:rsidP="00142C7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63.                      Заполнение данного раздела при отсутствии указанных в пункте 61настоящих Методических рекомендаций оснований не является нарушением.</w:t>
      </w:r>
    </w:p>
    <w:p w:rsidR="00142C73" w:rsidRPr="00142C73" w:rsidRDefault="00142C73" w:rsidP="00142C7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             64.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2018году, суммируются доходы служащего (работника) и его супруги (супруга), полученные в 2015, 2016и 2017годах.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142C73" w:rsidRPr="00142C73" w:rsidRDefault="00142C73" w:rsidP="00142C7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65.                      Для цели реализации пункта 61настоящих Методических рекомендаций при расчете общего дохода служащего (работника) и его супруги(супруга) за три года, предшествующих отчетному, доходы супруги(супруга) служащего (работника) учитываются только в случае, если они состояли в браке на момент осуществления расходов посделке (сделкам) и в течение трех лет, предшествующих отчетному периоду. Во всех остальных случаях учитывается только доход служащего (работника)за три последних года, предшествующих отчетному периоду.</w:t>
      </w:r>
    </w:p>
    <w:p w:rsidR="00142C73" w:rsidRPr="00142C73" w:rsidRDefault="00142C73" w:rsidP="00142C7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66.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142C73" w:rsidRPr="00142C73" w:rsidRDefault="00142C73" w:rsidP="00142C7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67.                      Данный раздел </w:t>
      </w:r>
      <w:r w:rsidRPr="00142C73">
        <w:rPr>
          <w:rFonts w:ascii="Times New Roman" w:eastAsia="Times New Roman" w:hAnsi="Times New Roman" w:cs="Times New Roman"/>
          <w:b/>
          <w:bCs/>
          <w:sz w:val="24"/>
          <w:szCs w:val="24"/>
        </w:rPr>
        <w:t>не заполняется</w:t>
      </w:r>
      <w:r w:rsidRPr="00142C73">
        <w:rPr>
          <w:rFonts w:ascii="Times New Roman" w:eastAsia="Times New Roman" w:hAnsi="Times New Roman" w:cs="Times New Roman"/>
          <w:sz w:val="24"/>
          <w:szCs w:val="24"/>
        </w:rPr>
        <w:t xml:space="preserve"> в следующих случаях: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142C73" w:rsidRPr="00142C73" w:rsidRDefault="00142C73" w:rsidP="00142C73">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68.                      При заполнении графы «</w:t>
      </w:r>
      <w:r w:rsidRPr="00142C73">
        <w:rPr>
          <w:rFonts w:ascii="Times New Roman" w:eastAsia="Times New Roman" w:hAnsi="Times New Roman" w:cs="Times New Roman"/>
          <w:b/>
          <w:bCs/>
          <w:sz w:val="24"/>
          <w:szCs w:val="24"/>
        </w:rPr>
        <w:t>Вид приобретенного имущества</w:t>
      </w:r>
      <w:r w:rsidRPr="00142C73">
        <w:rPr>
          <w:rFonts w:ascii="Times New Roman" w:eastAsia="Times New Roman" w:hAnsi="Times New Roman" w:cs="Times New Roman"/>
          <w:sz w:val="24"/>
          <w:szCs w:val="24"/>
        </w:rPr>
        <w:t>»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142C73" w:rsidRPr="00142C73" w:rsidRDefault="00142C73" w:rsidP="00142C73">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             69.                      При заполнении графы «</w:t>
      </w:r>
      <w:r w:rsidRPr="00142C73">
        <w:rPr>
          <w:rFonts w:ascii="Times New Roman" w:eastAsia="Times New Roman" w:hAnsi="Times New Roman" w:cs="Times New Roman"/>
          <w:b/>
          <w:bCs/>
          <w:sz w:val="24"/>
          <w:szCs w:val="24"/>
        </w:rPr>
        <w:t>Источник получения средств, за счет которых приобретено имущество</w:t>
      </w:r>
      <w:r w:rsidRPr="00142C73">
        <w:rPr>
          <w:rFonts w:ascii="Times New Roman" w:eastAsia="Times New Roman" w:hAnsi="Times New Roman" w:cs="Times New Roman"/>
          <w:sz w:val="24"/>
          <w:szCs w:val="24"/>
        </w:rPr>
        <w:t>»следует указывать наименование источника получения средств и размер полученного дохода по каждому из источников.</w:t>
      </w:r>
    </w:p>
    <w:p w:rsidR="00142C73" w:rsidRPr="00142C73" w:rsidRDefault="00142C73" w:rsidP="00142C73">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70.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142C73" w:rsidRPr="00142C73" w:rsidRDefault="00142C73" w:rsidP="00142C73">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71.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142C73" w:rsidRPr="00142C73" w:rsidRDefault="00142C73" w:rsidP="00142C73">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72.                      В графе </w:t>
      </w:r>
      <w:r w:rsidRPr="00142C73">
        <w:rPr>
          <w:rFonts w:ascii="Times New Roman" w:eastAsia="Times New Roman" w:hAnsi="Times New Roman" w:cs="Times New Roman"/>
          <w:b/>
          <w:bCs/>
          <w:sz w:val="24"/>
          <w:szCs w:val="24"/>
        </w:rPr>
        <w:t xml:space="preserve">«Основания приобретения имущества» </w:t>
      </w:r>
      <w:r w:rsidRPr="00142C73">
        <w:rPr>
          <w:rFonts w:ascii="Times New Roman" w:eastAsia="Times New Roman" w:hAnsi="Times New Roman" w:cs="Times New Roman"/>
          <w:sz w:val="24"/>
          <w:szCs w:val="24"/>
        </w:rPr>
        <w:t>указываются регистрационный номер и дата записив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142C73" w:rsidRPr="00142C73" w:rsidRDefault="00142C73" w:rsidP="00142C73">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73.                      </w:t>
      </w:r>
      <w:r w:rsidRPr="00142C73">
        <w:rPr>
          <w:rFonts w:ascii="Times New Roman" w:eastAsia="Times New Roman" w:hAnsi="Times New Roman" w:cs="Times New Roman"/>
          <w:b/>
          <w:bCs/>
          <w:sz w:val="24"/>
          <w:szCs w:val="24"/>
        </w:rPr>
        <w:t>Особенности заполнения раздела «Сведения о расходах»</w:t>
      </w: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1) приобретение недвижимого имущества посредством участия в долевом строительстве.</w:t>
      </w:r>
      <w:r w:rsidRPr="00142C73">
        <w:rPr>
          <w:rFonts w:ascii="Times New Roman" w:eastAsia="Times New Roman" w:hAnsi="Times New Roman" w:cs="Times New Roman"/>
          <w:sz w:val="24"/>
          <w:szCs w:val="24"/>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w:t>
      </w:r>
      <w:r w:rsidRPr="00142C73">
        <w:rPr>
          <w:rFonts w:ascii="Times New Roman" w:eastAsia="Times New Roman" w:hAnsi="Times New Roman" w:cs="Times New Roman"/>
          <w:sz w:val="24"/>
          <w:szCs w:val="24"/>
        </w:rPr>
        <w:lastRenderedPageBreak/>
        <w:t>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2) приобретение недвижимого имущества посредством участия в кооперативе.</w:t>
      </w:r>
      <w:r w:rsidRPr="00142C73">
        <w:rPr>
          <w:rFonts w:ascii="Times New Roman" w:eastAsia="Times New Roman" w:hAnsi="Times New Roman" w:cs="Times New Roman"/>
          <w:sz w:val="24"/>
          <w:szCs w:val="24"/>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3) приобретение ценных бумаг.</w:t>
      </w:r>
      <w:r w:rsidRPr="00142C73">
        <w:rPr>
          <w:rFonts w:ascii="Times New Roman" w:eastAsia="Times New Roman" w:hAnsi="Times New Roman" w:cs="Times New Roman"/>
          <w:sz w:val="24"/>
          <w:szCs w:val="24"/>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РАЗДЕЛ 3. СВЕДЕНИЯ ОБ ИМУЩЕСТВЕ</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Подраздел 3.1 Недвижимое имущество</w:t>
      </w:r>
    </w:p>
    <w:p w:rsidR="00142C73" w:rsidRPr="00142C73" w:rsidRDefault="00142C73" w:rsidP="00142C7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74.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142C73" w:rsidRPr="00142C73" w:rsidRDefault="00142C73" w:rsidP="00142C7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75.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142C73" w:rsidRPr="00142C73" w:rsidRDefault="00142C73" w:rsidP="00142C7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76.                      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42C73" w:rsidRPr="00142C73" w:rsidRDefault="00142C73" w:rsidP="00142C7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77.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142C73" w:rsidRPr="00142C73" w:rsidRDefault="00142C73" w:rsidP="00142C7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             78.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Заполнение графы </w:t>
      </w:r>
      <w:r w:rsidRPr="00142C73">
        <w:rPr>
          <w:rFonts w:ascii="Times New Roman" w:eastAsia="Times New Roman" w:hAnsi="Times New Roman" w:cs="Times New Roman"/>
          <w:b/>
          <w:bCs/>
          <w:sz w:val="24"/>
          <w:szCs w:val="24"/>
        </w:rPr>
        <w:t xml:space="preserve">«Вид и наименование имущества» </w:t>
      </w:r>
    </w:p>
    <w:p w:rsidR="00142C73" w:rsidRPr="00142C73" w:rsidRDefault="00142C73" w:rsidP="00142C73">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79.                      При указании сведений о </w:t>
      </w:r>
      <w:r w:rsidRPr="00142C73">
        <w:rPr>
          <w:rFonts w:ascii="Times New Roman" w:eastAsia="Times New Roman" w:hAnsi="Times New Roman" w:cs="Times New Roman"/>
          <w:b/>
          <w:bCs/>
          <w:sz w:val="24"/>
          <w:szCs w:val="24"/>
        </w:rPr>
        <w:t>земельных участках</w:t>
      </w:r>
      <w:r w:rsidRPr="00142C73">
        <w:rPr>
          <w:rFonts w:ascii="Times New Roman" w:eastAsia="Times New Roman" w:hAnsi="Times New Roman" w:cs="Times New Roman"/>
          <w:sz w:val="24"/>
          <w:szCs w:val="24"/>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142C73" w:rsidRPr="00142C73" w:rsidRDefault="00142C73" w:rsidP="00142C7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80.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142C73" w:rsidRPr="00142C73" w:rsidRDefault="00142C73" w:rsidP="00142C7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81.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142C73" w:rsidRPr="00142C73" w:rsidRDefault="00142C73" w:rsidP="00142C7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82.                      При наличии в собственности </w:t>
      </w:r>
      <w:r w:rsidRPr="00142C73">
        <w:rPr>
          <w:rFonts w:ascii="Times New Roman" w:eastAsia="Times New Roman" w:hAnsi="Times New Roman" w:cs="Times New Roman"/>
          <w:b/>
          <w:bCs/>
          <w:sz w:val="24"/>
          <w:szCs w:val="24"/>
        </w:rPr>
        <w:t>жилого или садового дома,</w:t>
      </w:r>
      <w:r w:rsidRPr="00142C73">
        <w:rPr>
          <w:rFonts w:ascii="Times New Roman" w:eastAsia="Times New Roman" w:hAnsi="Times New Roman" w:cs="Times New Roman"/>
          <w:sz w:val="24"/>
          <w:szCs w:val="24"/>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142C73" w:rsidRPr="00142C73" w:rsidRDefault="00142C73" w:rsidP="00142C7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83.                      При заполнении пункта3 «</w:t>
      </w:r>
      <w:r w:rsidRPr="00142C73">
        <w:rPr>
          <w:rFonts w:ascii="Times New Roman" w:eastAsia="Times New Roman" w:hAnsi="Times New Roman" w:cs="Times New Roman"/>
          <w:b/>
          <w:bCs/>
          <w:sz w:val="24"/>
          <w:szCs w:val="24"/>
        </w:rPr>
        <w:t>Квартиры</w:t>
      </w:r>
      <w:r w:rsidRPr="00142C73">
        <w:rPr>
          <w:rFonts w:ascii="Times New Roman" w:eastAsia="Times New Roman" w:hAnsi="Times New Roman" w:cs="Times New Roman"/>
          <w:sz w:val="24"/>
          <w:szCs w:val="24"/>
        </w:rPr>
        <w:t>» соответственно вносятся сведения о ней, например 2-комнатная квартира.</w:t>
      </w:r>
    </w:p>
    <w:p w:rsidR="00142C73" w:rsidRPr="00142C73" w:rsidRDefault="00142C73" w:rsidP="00142C7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84.                      В строке 4 «</w:t>
      </w:r>
      <w:r w:rsidRPr="00142C73">
        <w:rPr>
          <w:rFonts w:ascii="Times New Roman" w:eastAsia="Times New Roman" w:hAnsi="Times New Roman" w:cs="Times New Roman"/>
          <w:b/>
          <w:bCs/>
          <w:sz w:val="24"/>
          <w:szCs w:val="24"/>
        </w:rPr>
        <w:t>Гаражи</w:t>
      </w:r>
      <w:r w:rsidRPr="00142C73">
        <w:rPr>
          <w:rFonts w:ascii="Times New Roman" w:eastAsia="Times New Roman" w:hAnsi="Times New Roman" w:cs="Times New Roman"/>
          <w:sz w:val="24"/>
          <w:szCs w:val="24"/>
        </w:rPr>
        <w:t xml:space="preserve">»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w:t>
      </w:r>
      <w:r w:rsidRPr="00142C73">
        <w:rPr>
          <w:rFonts w:ascii="Times New Roman" w:eastAsia="Times New Roman" w:hAnsi="Times New Roman" w:cs="Times New Roman"/>
          <w:sz w:val="24"/>
          <w:szCs w:val="24"/>
        </w:rPr>
        <w:lastRenderedPageBreak/>
        <w:t>гараж, являющийся обособленным строением,в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142C73" w:rsidRPr="00142C73" w:rsidRDefault="00142C73" w:rsidP="00142C7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85.                      В графе </w:t>
      </w:r>
      <w:r w:rsidRPr="00142C73">
        <w:rPr>
          <w:rFonts w:ascii="Times New Roman" w:eastAsia="Times New Roman" w:hAnsi="Times New Roman" w:cs="Times New Roman"/>
          <w:b/>
          <w:bCs/>
          <w:sz w:val="24"/>
          <w:szCs w:val="24"/>
        </w:rPr>
        <w:t>«Вид собственности»</w:t>
      </w:r>
      <w:r w:rsidRPr="00142C73">
        <w:rPr>
          <w:rFonts w:ascii="Times New Roman" w:eastAsia="Times New Roman" w:hAnsi="Times New Roman" w:cs="Times New Roman"/>
          <w:sz w:val="24"/>
          <w:szCs w:val="24"/>
        </w:rPr>
        <w:t xml:space="preserve"> указывается вид собственности на имущество (индивидуальная, общая совместная, общая долевая). </w:t>
      </w:r>
    </w:p>
    <w:p w:rsidR="00142C73" w:rsidRPr="00142C73" w:rsidRDefault="00142C73" w:rsidP="00142C7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86.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142C73" w:rsidRPr="00142C73" w:rsidRDefault="00142C73" w:rsidP="00142C7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87.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142C73" w:rsidRPr="00142C73" w:rsidRDefault="00142C73" w:rsidP="00142C7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88.                      </w:t>
      </w:r>
      <w:r w:rsidRPr="00142C73">
        <w:rPr>
          <w:rFonts w:ascii="Times New Roman" w:eastAsia="Times New Roman" w:hAnsi="Times New Roman" w:cs="Times New Roman"/>
          <w:b/>
          <w:bCs/>
          <w:sz w:val="24"/>
          <w:szCs w:val="24"/>
        </w:rPr>
        <w:t>Местонахождение (адрес)</w:t>
      </w:r>
      <w:r w:rsidRPr="00142C73">
        <w:rPr>
          <w:rFonts w:ascii="Times New Roman" w:eastAsia="Times New Roman" w:hAnsi="Times New Roman" w:cs="Times New Roman"/>
          <w:sz w:val="24"/>
          <w:szCs w:val="24"/>
        </w:rPr>
        <w:t xml:space="preserve"> недвижимого имущества указывается согласно правоустанавливающим документам. При этом указывается: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субъект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район;</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город, иной населенный пункт (село, поселок и т.д.);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улица (проспект, переулок и т.д.);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 номер дома (владения, участка), корпуса (строения), квартиры.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Также рекомендуется указывать индекс.</w:t>
      </w:r>
    </w:p>
    <w:p w:rsidR="00142C73" w:rsidRPr="00142C73" w:rsidRDefault="00142C73" w:rsidP="00142C7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89.                      Если недвижимое имущество находится за рубежом, то указывается: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наименование государства;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населенный пункт (иная единица административно-территориального деления);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почтовый адрес.</w:t>
      </w:r>
    </w:p>
    <w:p w:rsidR="00142C73" w:rsidRPr="00142C73" w:rsidRDefault="00142C73" w:rsidP="00142C7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90.                      </w:t>
      </w:r>
      <w:r w:rsidRPr="00142C73">
        <w:rPr>
          <w:rFonts w:ascii="Times New Roman" w:eastAsia="Times New Roman" w:hAnsi="Times New Roman" w:cs="Times New Roman"/>
          <w:b/>
          <w:bCs/>
          <w:sz w:val="24"/>
          <w:szCs w:val="24"/>
        </w:rPr>
        <w:t xml:space="preserve">Площадь </w:t>
      </w:r>
      <w:r w:rsidRPr="00142C73">
        <w:rPr>
          <w:rFonts w:ascii="Times New Roman" w:eastAsia="Times New Roman" w:hAnsi="Times New Roman" w:cs="Times New Roman"/>
          <w:sz w:val="24"/>
          <w:szCs w:val="24"/>
        </w:rPr>
        <w:t>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142C73" w:rsidRPr="00142C73" w:rsidRDefault="00142C73" w:rsidP="00142C7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91.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w:t>
      </w:r>
      <w:r w:rsidRPr="00142C73">
        <w:rPr>
          <w:rFonts w:ascii="Times New Roman" w:eastAsia="Times New Roman" w:hAnsi="Times New Roman" w:cs="Times New Roman"/>
          <w:sz w:val="24"/>
          <w:szCs w:val="24"/>
        </w:rPr>
        <w:lastRenderedPageBreak/>
        <w:t>коридоры, технические этажи, чердаки, подвалы и др.), не подлежит указанию в справке.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Основание приобретения и источники средств</w:t>
      </w:r>
    </w:p>
    <w:p w:rsidR="00142C73" w:rsidRPr="00142C73" w:rsidRDefault="00142C73" w:rsidP="00142C73">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92.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w:t>
      </w:r>
    </w:p>
    <w:p w:rsidR="00142C73" w:rsidRPr="00142C73" w:rsidRDefault="00142C73" w:rsidP="00142C73">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93.                      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городаN от 15.03.1995 г. № 1-345/95 о передаче недвижимого имущества в собственность и др.).</w:t>
      </w:r>
    </w:p>
    <w:p w:rsidR="00142C73" w:rsidRPr="00142C73" w:rsidRDefault="00142C73" w:rsidP="00142C73">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94.                      Необходимоуказывать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77:02:0014017:1994-72/004/2018-2 от 27 март2018 г., договор купли-продажи от 19 февраля 2018г. и т.д.</w:t>
      </w:r>
    </w:p>
    <w:p w:rsidR="00142C73" w:rsidRPr="00142C73" w:rsidRDefault="00142C73" w:rsidP="00142C73">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95.                       Обязанность сообщать сведения об </w:t>
      </w:r>
      <w:r w:rsidRPr="00142C73">
        <w:rPr>
          <w:rFonts w:ascii="Times New Roman" w:eastAsia="Times New Roman" w:hAnsi="Times New Roman" w:cs="Times New Roman"/>
          <w:b/>
          <w:bCs/>
          <w:sz w:val="24"/>
          <w:szCs w:val="24"/>
        </w:rPr>
        <w:t>источнике средств</w:t>
      </w:r>
      <w:r w:rsidRPr="00142C73">
        <w:rPr>
          <w:rFonts w:ascii="Times New Roman" w:eastAsia="Times New Roman" w:hAnsi="Times New Roman" w:cs="Times New Roman"/>
          <w:sz w:val="24"/>
          <w:szCs w:val="24"/>
        </w:rPr>
        <w:t xml:space="preserve">, за счет которых приобретено имущество, находящееся за пределами территории Российской Федерации, распространяется </w:t>
      </w:r>
      <w:r w:rsidRPr="00142C73">
        <w:rPr>
          <w:rFonts w:ascii="Times New Roman" w:eastAsia="Times New Roman" w:hAnsi="Times New Roman" w:cs="Times New Roman"/>
          <w:b/>
          <w:bCs/>
          <w:sz w:val="24"/>
          <w:szCs w:val="24"/>
        </w:rPr>
        <w:t>только</w:t>
      </w:r>
      <w:r w:rsidRPr="00142C73">
        <w:rPr>
          <w:rFonts w:ascii="Times New Roman" w:eastAsia="Times New Roman" w:hAnsi="Times New Roman" w:cs="Times New Roman"/>
          <w:sz w:val="24"/>
          <w:szCs w:val="24"/>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на лиц, замещающих (занимающих):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государственные должности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должности первого заместителя и заместителей Генерального прокурора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должности членов Совета директоров Центрального банка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государственные должности субъектов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должности заместителей руководителей федеральных органов исполнительной власти;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на супруг (супругов), несовершеннолетних детей лиц, указанных в абзацах втором-десятом подпункта 1 настоящего пункта;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иных лиц в случаях, предусмотренных федеральными законами.</w:t>
      </w:r>
    </w:p>
    <w:p w:rsidR="00142C73" w:rsidRPr="00142C73" w:rsidRDefault="00142C73" w:rsidP="00142C7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96.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42C73">
        <w:rPr>
          <w:rFonts w:ascii="Times New Roman" w:eastAsia="Times New Roman" w:hAnsi="Times New Roman" w:cs="Times New Roman"/>
          <w:b/>
          <w:bCs/>
          <w:sz w:val="24"/>
          <w:szCs w:val="24"/>
        </w:rPr>
        <w:t>исключительно</w:t>
      </w:r>
      <w:r w:rsidRPr="00142C73">
        <w:rPr>
          <w:rFonts w:ascii="Times New Roman" w:eastAsia="Times New Roman" w:hAnsi="Times New Roman" w:cs="Times New Roman"/>
          <w:sz w:val="24"/>
          <w:szCs w:val="24"/>
        </w:rPr>
        <w:t xml:space="preserve"> за пределами территории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Сведения о вышеуказанном источнике отображаются в справке ежегодно, вне зависимости от года приобретения имущества.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Подраздел 3.2. Транспортные средства</w:t>
      </w:r>
    </w:p>
    <w:p w:rsidR="00142C73" w:rsidRPr="00142C73" w:rsidRDefault="00142C73" w:rsidP="00142C7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97.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142C73" w:rsidRPr="00142C73" w:rsidRDefault="00142C73" w:rsidP="00142C7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             98.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 399).</w:t>
      </w:r>
    </w:p>
    <w:p w:rsidR="00142C73" w:rsidRPr="00142C73" w:rsidRDefault="00142C73" w:rsidP="00142C7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99.                      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142C73" w:rsidRPr="00142C73" w:rsidRDefault="00142C73" w:rsidP="00142C7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100.                   При заполнении графы</w:t>
      </w:r>
      <w:r w:rsidRPr="00142C73">
        <w:rPr>
          <w:rFonts w:ascii="Times New Roman" w:eastAsia="Times New Roman" w:hAnsi="Times New Roman" w:cs="Times New Roman"/>
          <w:b/>
          <w:bCs/>
          <w:sz w:val="24"/>
          <w:szCs w:val="24"/>
        </w:rPr>
        <w:t>«Место регистрации»</w:t>
      </w:r>
      <w:r w:rsidRPr="00142C73">
        <w:rPr>
          <w:rFonts w:ascii="Times New Roman" w:eastAsia="Times New Roman" w:hAnsi="Times New Roman" w:cs="Times New Roman"/>
          <w:sz w:val="24"/>
          <w:szCs w:val="24"/>
        </w:rPr>
        <w:t xml:space="preserve">указывается наименование органа внутренних дел, осуществившего регистрационный учет транспортного средства, например </w:t>
      </w:r>
      <w:hyperlink r:id="rId15" w:history="1">
        <w:r w:rsidRPr="00142C73">
          <w:rPr>
            <w:rFonts w:ascii="Times New Roman" w:eastAsia="Times New Roman" w:hAnsi="Times New Roman" w:cs="Times New Roman"/>
            <w:color w:val="0000FF"/>
            <w:sz w:val="24"/>
            <w:szCs w:val="24"/>
            <w:u w:val="single"/>
          </w:rPr>
          <w:t>МО ГИБДД ТНРЭР № 2 ГУ МВД России по г. Москве</w:t>
        </w:r>
      </w:hyperlink>
      <w:r w:rsidRPr="00142C73">
        <w:rPr>
          <w:rFonts w:ascii="Times New Roman" w:eastAsia="Times New Roman" w:hAnsi="Times New Roman" w:cs="Times New Roman"/>
          <w:sz w:val="24"/>
          <w:szCs w:val="24"/>
        </w:rPr>
        <w:t xml:space="preserve">, </w:t>
      </w:r>
      <w:hyperlink r:id="rId16" w:history="1">
        <w:r w:rsidRPr="00142C73">
          <w:rPr>
            <w:rFonts w:ascii="Times New Roman" w:eastAsia="Times New Roman" w:hAnsi="Times New Roman" w:cs="Times New Roman"/>
            <w:color w:val="0000FF"/>
            <w:sz w:val="24"/>
            <w:szCs w:val="24"/>
            <w:u w:val="single"/>
          </w:rPr>
          <w:t>ОГИБДД ММО МВД России «Шалинский</w:t>
        </w:r>
      </w:hyperlink>
      <w:r w:rsidRPr="00142C73">
        <w:rPr>
          <w:rFonts w:ascii="Times New Roman" w:eastAsia="Times New Roman" w:hAnsi="Times New Roman" w:cs="Times New Roman"/>
          <w:sz w:val="24"/>
          <w:szCs w:val="24"/>
        </w:rPr>
        <w:t xml:space="preserve">», </w:t>
      </w:r>
      <w:hyperlink r:id="rId17" w:history="1">
        <w:r w:rsidRPr="00142C73">
          <w:rPr>
            <w:rFonts w:ascii="Times New Roman" w:eastAsia="Times New Roman" w:hAnsi="Times New Roman" w:cs="Times New Roman"/>
            <w:color w:val="0000FF"/>
            <w:sz w:val="24"/>
            <w:szCs w:val="24"/>
            <w:u w:val="single"/>
          </w:rPr>
          <w:t>ОГИБДД ММО МВД России по Новолялинскому району</w:t>
        </w:r>
      </w:hyperlink>
      <w:r w:rsidRPr="00142C73">
        <w:rPr>
          <w:rFonts w:ascii="Times New Roman" w:eastAsia="Times New Roman" w:hAnsi="Times New Roman" w:cs="Times New Roman"/>
          <w:sz w:val="24"/>
          <w:szCs w:val="24"/>
        </w:rPr>
        <w:t>, 3 отд. МОТОТРЭР ГИБДД УВД по ЦАО г. Москвы и т.д. Указанные данные заполняются согласно паспорту транспортного средства.</w:t>
      </w:r>
    </w:p>
    <w:p w:rsidR="00142C73" w:rsidRPr="00142C73" w:rsidRDefault="00142C73" w:rsidP="00142C7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101.                   Аналогичным подходом необходимо руководствоваться при указании в данном подразделе водного, воздушного транспорта.</w:t>
      </w:r>
    </w:p>
    <w:p w:rsidR="00142C73" w:rsidRPr="00142C73" w:rsidRDefault="00142C73" w:rsidP="00142C7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102.                   В строке 7 «Иные транспортные средства» подлежат указанию прицепы, зарегистрированные в установленном порядке.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РАЗДЕЛ 4. СВЕДЕНИЯ О СЧЕТАХ В БАНКАХ И ИНЫХ КРЕДИТНЫХ ОРГАНИЗАЦИЯХ</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w:t>
      </w:r>
    </w:p>
    <w:p w:rsidR="00142C73" w:rsidRPr="00142C73" w:rsidRDefault="00142C73" w:rsidP="00142C73">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103.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142C73" w:rsidRPr="00142C73" w:rsidRDefault="00142C73" w:rsidP="00142C73">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104.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счета с нулевым остатком по состоянию на отчетную дату;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счета (вклады) в иностранных банках, расположенных за пределами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 счета, открытые для погашения кредита.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6) вклады (счета) в драгоценных металлах (в том числе указывается вид счета и металл, в котором он открыт).</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металлахуказывается в рублях по курсу Банка России на отчетную дату.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18" w:history="1">
        <w:r w:rsidRPr="00142C73">
          <w:rPr>
            <w:rFonts w:ascii="Times New Roman" w:eastAsia="Times New Roman" w:hAnsi="Times New Roman" w:cs="Times New Roman"/>
            <w:color w:val="0000FF"/>
            <w:sz w:val="24"/>
            <w:szCs w:val="24"/>
            <w:u w:val="single"/>
          </w:rPr>
          <w:t>http://www.cbr.ru/hd_base/?PrtId=metall_base_new</w:t>
        </w:r>
      </w:hyperlink>
      <w:r w:rsidRPr="00142C73">
        <w:rPr>
          <w:rFonts w:ascii="Times New Roman" w:eastAsia="Times New Roman" w:hAnsi="Times New Roman" w:cs="Times New Roman"/>
          <w:sz w:val="24"/>
          <w:szCs w:val="24"/>
        </w:rPr>
        <w:t>.</w:t>
      </w:r>
    </w:p>
    <w:p w:rsidR="00142C73" w:rsidRPr="00142C73" w:rsidRDefault="00142C73" w:rsidP="00142C73">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105.                   С учетом целей антикоррупционного законодательства в данном разделе не указываются следующие счета: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счета, закрытые по состоянию на отчетную дату;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депозитные счета нотариуса;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счета, отрытые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 счета доверительного управления;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6) открываемые не на основании гражданско-правового договора счета, счета депо, счета брокера, индивидуальные инвестиционные счета.</w:t>
      </w:r>
    </w:p>
    <w:p w:rsidR="00142C73" w:rsidRPr="00142C73" w:rsidRDefault="00142C73" w:rsidP="00142C73">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106.                   В графе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142C73" w:rsidRPr="00142C73" w:rsidRDefault="00142C73" w:rsidP="00142C73">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107.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rsidR="00142C73" w:rsidRPr="00142C73" w:rsidRDefault="00142C73" w:rsidP="00142C73">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           108.                   В соответствии с указанной Инструкцией физическим лицам открываются следующие счета: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текущий счет (для совершения операций, не связанных с предпринимательской деятельностью или частной практикой);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142C73" w:rsidRPr="00142C73" w:rsidRDefault="00142C73" w:rsidP="00142C73">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109.                   В графе «Дата открытия счета» не допускается указание даты выпуска (перевыпуска) платежной карты. </w:t>
      </w:r>
    </w:p>
    <w:p w:rsidR="00142C73" w:rsidRPr="00142C73" w:rsidRDefault="00142C73" w:rsidP="00142C73">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110.                   Графа «Остаток на счете» заполняется по состоянию на отчетную дату.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19" w:history="1">
        <w:r w:rsidRPr="00142C73">
          <w:rPr>
            <w:rFonts w:ascii="Times New Roman" w:eastAsia="Times New Roman" w:hAnsi="Times New Roman" w:cs="Times New Roman"/>
            <w:color w:val="0000FF"/>
            <w:sz w:val="24"/>
            <w:szCs w:val="24"/>
            <w:u w:val="single"/>
          </w:rPr>
          <w:t>http://www.cbr.ru/currency_base/daily.aspx</w:t>
        </w:r>
      </w:hyperlink>
      <w:r w:rsidRPr="00142C73">
        <w:rPr>
          <w:rFonts w:ascii="Times New Roman" w:eastAsia="Times New Roman" w:hAnsi="Times New Roman" w:cs="Times New Roman"/>
          <w:sz w:val="24"/>
          <w:szCs w:val="24"/>
        </w:rPr>
        <w:t>.</w:t>
      </w:r>
    </w:p>
    <w:p w:rsidR="00142C73" w:rsidRPr="00142C73" w:rsidRDefault="00142C73" w:rsidP="00142C73">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111.                   Графа «Сумма поступивших на счет денежных средств» заполняется </w:t>
      </w:r>
      <w:r w:rsidRPr="00142C73">
        <w:rPr>
          <w:rFonts w:ascii="Times New Roman" w:eastAsia="Times New Roman" w:hAnsi="Times New Roman" w:cs="Times New Roman"/>
          <w:b/>
          <w:bCs/>
          <w:sz w:val="24"/>
          <w:szCs w:val="24"/>
        </w:rPr>
        <w:t>только</w:t>
      </w:r>
      <w:r w:rsidRPr="00142C73">
        <w:rPr>
          <w:rFonts w:ascii="Times New Roman" w:eastAsia="Times New Roman" w:hAnsi="Times New Roman" w:cs="Times New Roman"/>
          <w:sz w:val="24"/>
          <w:szCs w:val="24"/>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2019 году указывается общая сумма денежных средств, поступивших на счет в 2018 году, если эта сумма превышает общий доход служащего (работника) и его супруги (супруга) за 2016, 2017 и 2018 годы. В этом случае к справке прилагается выписка о движении денежных средств по данному счету за отчетный период.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этом в данной графе следует сделать специальную пометку «Выписка от _______ №           прилагается на    л.».</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Для счетов в иностранной валюте сумма указывается в рублях по курсу Банка России на отчетную дату.</w:t>
      </w:r>
    </w:p>
    <w:p w:rsidR="00142C73" w:rsidRPr="00142C73" w:rsidRDefault="00142C73" w:rsidP="00142C73">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112.                   Для получения достоверных сведений о дате открытия счета в банке (иной кредитной организации), виде и валюте такого счета, остатке на счете </w:t>
      </w:r>
      <w:r w:rsidRPr="00142C73">
        <w:rPr>
          <w:rFonts w:ascii="Times New Roman" w:eastAsia="Times New Roman" w:hAnsi="Times New Roman" w:cs="Times New Roman"/>
          <w:sz w:val="24"/>
          <w:szCs w:val="24"/>
        </w:rPr>
        <w:lastRenderedPageBreak/>
        <w:t>на отчетную дату и сумме поступивших на счет денежных средств следует обратиться в банк или соответствующую кредитную организацию.</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Совместный счет</w:t>
      </w:r>
    </w:p>
    <w:p w:rsidR="00142C73" w:rsidRPr="00142C73" w:rsidRDefault="00142C73" w:rsidP="00142C73">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113.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Кредитные карты, карты с овердрафтом</w:t>
      </w:r>
    </w:p>
    <w:p w:rsidR="00142C73" w:rsidRPr="00142C73" w:rsidRDefault="00142C73" w:rsidP="00142C73">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114.                   Банк (иная кредитная организация) выпускает следующие виды карт (таблица № 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6"/>
        <w:gridCol w:w="7179"/>
      </w:tblGrid>
      <w:tr w:rsidR="00142C73" w:rsidRPr="00142C73" w:rsidTr="00142C73">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Расчетная (дебетовая)</w:t>
            </w:r>
          </w:p>
        </w:tc>
        <w:tc>
          <w:tcPr>
            <w:tcW w:w="733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42C73" w:rsidRPr="00142C73" w:rsidTr="00142C73">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Кредитная</w:t>
            </w:r>
          </w:p>
        </w:tc>
        <w:tc>
          <w:tcPr>
            <w:tcW w:w="7335" w:type="dxa"/>
            <w:tcBorders>
              <w:top w:val="outset" w:sz="6" w:space="0" w:color="auto"/>
              <w:left w:val="outset" w:sz="6" w:space="0" w:color="auto"/>
              <w:bottom w:val="outset" w:sz="6" w:space="0" w:color="auto"/>
              <w:right w:val="outset" w:sz="6" w:space="0" w:color="auto"/>
            </w:tcBorders>
            <w:hideMark/>
          </w:tcPr>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Как электронное средство платежа используется для совершения ее держателем операций за счет </w:t>
            </w:r>
            <w:r w:rsidRPr="00142C73">
              <w:rPr>
                <w:rFonts w:ascii="Times New Roman" w:eastAsia="Times New Roman" w:hAnsi="Times New Roman" w:cs="Times New Roman"/>
                <w:sz w:val="24"/>
                <w:szCs w:val="24"/>
              </w:rPr>
              <w:br/>
              <w:t xml:space="preserve">денежных средств, предоставленных кредитной </w:t>
            </w:r>
            <w:r w:rsidRPr="00142C73">
              <w:rPr>
                <w:rFonts w:ascii="Times New Roman" w:eastAsia="Times New Roman" w:hAnsi="Times New Roman" w:cs="Times New Roman"/>
                <w:sz w:val="24"/>
                <w:szCs w:val="24"/>
              </w:rPr>
              <w:br/>
              <w:t>организацией - эмитентом клиенту в пределах расходного лимита в соответствии с условиями кредитного договора.</w:t>
            </w:r>
          </w:p>
        </w:tc>
      </w:tr>
    </w:tbl>
    <w:p w:rsidR="00142C73" w:rsidRPr="00142C73" w:rsidRDefault="00142C73" w:rsidP="00142C73">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115.                   Расчетная (дебетовая) и кредитные карты, как правило, предполагают открытие и ведение банком (иной кредитной организацией) счета.</w:t>
      </w:r>
    </w:p>
    <w:p w:rsidR="00142C73" w:rsidRPr="00142C73" w:rsidRDefault="00142C73" w:rsidP="00142C73">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116.                   В случае, если предоставленный кредит (израсходованный овердрафт) по расчетной (дебетовой) картеравен или превышает 500  000 руб., то возникшее в этой связи обязательство финансового характера необходимо указать в подразделе 6.2 справки.</w:t>
      </w:r>
    </w:p>
    <w:p w:rsidR="00142C73" w:rsidRPr="00142C73" w:rsidRDefault="00142C73" w:rsidP="00142C73">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117.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142C73" w:rsidRPr="00142C73" w:rsidRDefault="00142C73" w:rsidP="00142C73">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118.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142C73" w:rsidRPr="00142C73" w:rsidRDefault="00142C73" w:rsidP="00142C73">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119.                   При отсутствии на отчетную дату денежных средств на счете, к которому эмитирована (выпущена) расчетная или кредитная карта и наличиятолько денежных обязательств владельца счета, относящихся к овердрафту </w:t>
      </w:r>
      <w:r w:rsidRPr="00142C73">
        <w:rPr>
          <w:rFonts w:ascii="Times New Roman" w:eastAsia="Times New Roman" w:hAnsi="Times New Roman" w:cs="Times New Roman"/>
          <w:sz w:val="24"/>
          <w:szCs w:val="24"/>
        </w:rPr>
        <w:lastRenderedPageBreak/>
        <w:t>или к расходному лимиту соответственно, указывается остаток на соответствующем счете равный нолю («0»).</w:t>
      </w:r>
    </w:p>
    <w:p w:rsidR="00142C73" w:rsidRPr="00142C73" w:rsidRDefault="00142C73" w:rsidP="00142C73">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120.                   В данном разделе </w:t>
      </w:r>
      <w:r w:rsidRPr="00142C73">
        <w:rPr>
          <w:rFonts w:ascii="Times New Roman" w:eastAsia="Times New Roman" w:hAnsi="Times New Roman" w:cs="Times New Roman"/>
          <w:b/>
          <w:bCs/>
          <w:sz w:val="24"/>
          <w:szCs w:val="24"/>
        </w:rPr>
        <w:t>не указываются счета</w:t>
      </w:r>
      <w:r w:rsidRPr="00142C73">
        <w:rPr>
          <w:rFonts w:ascii="Times New Roman" w:eastAsia="Times New Roman" w:hAnsi="Times New Roman" w:cs="Times New Roman"/>
          <w:sz w:val="24"/>
          <w:szCs w:val="24"/>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xml:space="preserve">Отзыв лицензии у кредитной организации </w:t>
      </w:r>
    </w:p>
    <w:p w:rsidR="00142C73" w:rsidRPr="00142C73" w:rsidRDefault="00142C73" w:rsidP="00142C73">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121.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42C73" w:rsidRPr="00142C73" w:rsidRDefault="00142C73" w:rsidP="00142C73">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122.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142C73" w:rsidRPr="00142C73" w:rsidRDefault="00142C73" w:rsidP="00142C73">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123.                   До момента закрытия соответствующего счета, счет считается открытым и подлежит отражению в разделе 4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Ликвидация кредитной организации</w:t>
      </w:r>
    </w:p>
    <w:p w:rsidR="00142C73" w:rsidRPr="00142C73" w:rsidRDefault="00142C73" w:rsidP="00142C73">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124.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42C73" w:rsidRPr="00142C73" w:rsidRDefault="00142C73" w:rsidP="00142C73">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125.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0" w:history="1">
        <w:r w:rsidRPr="00142C73">
          <w:rPr>
            <w:rFonts w:ascii="Times New Roman" w:eastAsia="Times New Roman" w:hAnsi="Times New Roman" w:cs="Times New Roman"/>
            <w:color w:val="0000FF"/>
            <w:sz w:val="24"/>
            <w:szCs w:val="24"/>
            <w:u w:val="single"/>
          </w:rPr>
          <w:t>http://cbr.ru/credit/likvidbase</w:t>
        </w:r>
      </w:hyperlink>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after="0"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РАЗДЕЛ 5. СВЕДЕНИЯ О ЦЕННЫХ БУМАГАХ</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 </w:t>
      </w:r>
    </w:p>
    <w:p w:rsidR="00142C73" w:rsidRPr="00142C73" w:rsidRDefault="00142C73" w:rsidP="00142C73">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126.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также подлежат отражению в подразделе 5.1 или 5.2 соответственно.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xml:space="preserve">Подраздел 5.1. Акции и иное участие в коммерческих организациях и фондах </w:t>
      </w:r>
    </w:p>
    <w:p w:rsidR="00142C73" w:rsidRPr="00142C73" w:rsidRDefault="00142C73" w:rsidP="00142C73">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127.                   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142C73" w:rsidRPr="00142C73" w:rsidRDefault="00142C73" w:rsidP="00142C73">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128.                   В графе </w:t>
      </w:r>
      <w:r w:rsidRPr="00142C73">
        <w:rPr>
          <w:rFonts w:ascii="Times New Roman" w:eastAsia="Times New Roman" w:hAnsi="Times New Roman" w:cs="Times New Roman"/>
          <w:b/>
          <w:bCs/>
          <w:sz w:val="24"/>
          <w:szCs w:val="24"/>
        </w:rPr>
        <w:t>«Наименование и организационно-правовая форма организации</w:t>
      </w:r>
      <w:r w:rsidRPr="00142C73">
        <w:rPr>
          <w:rFonts w:ascii="Times New Roman" w:eastAsia="Times New Roman" w:hAnsi="Times New Roman" w:cs="Times New Roman"/>
          <w:sz w:val="24"/>
          <w:szCs w:val="24"/>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случае если служащий (работник) является учредителем организации, то данную информацию также необходимо отразить.</w:t>
      </w:r>
    </w:p>
    <w:p w:rsidR="00142C73" w:rsidRPr="00142C73" w:rsidRDefault="00142C73" w:rsidP="00142C73">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129.                   </w:t>
      </w:r>
      <w:r w:rsidRPr="00142C73">
        <w:rPr>
          <w:rFonts w:ascii="Times New Roman" w:eastAsia="Times New Roman" w:hAnsi="Times New Roman" w:cs="Times New Roman"/>
          <w:b/>
          <w:bCs/>
          <w:sz w:val="24"/>
          <w:szCs w:val="24"/>
        </w:rPr>
        <w:t>Уставный капитал</w:t>
      </w:r>
      <w:r w:rsidRPr="00142C73">
        <w:rPr>
          <w:rFonts w:ascii="Times New Roman" w:eastAsia="Times New Roman" w:hAnsi="Times New Roman" w:cs="Times New Roman"/>
          <w:sz w:val="24"/>
          <w:szCs w:val="24"/>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1" w:history="1">
        <w:r w:rsidRPr="00142C73">
          <w:rPr>
            <w:rFonts w:ascii="Times New Roman" w:eastAsia="Times New Roman" w:hAnsi="Times New Roman" w:cs="Times New Roman"/>
            <w:color w:val="0000FF"/>
            <w:sz w:val="24"/>
            <w:szCs w:val="24"/>
            <w:u w:val="single"/>
          </w:rPr>
          <w:t>http://www.cbr.ru/currency_base/daily.aspx</w:t>
        </w:r>
      </w:hyperlink>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Если законодательством не предусмотрено формирование уставного капитала, то указывается «0 руб.».</w:t>
      </w:r>
    </w:p>
    <w:p w:rsidR="00142C73" w:rsidRPr="00142C73" w:rsidRDefault="00142C73" w:rsidP="00142C73">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130.                   </w:t>
      </w:r>
      <w:r w:rsidRPr="00142C73">
        <w:rPr>
          <w:rFonts w:ascii="Times New Roman" w:eastAsia="Times New Roman" w:hAnsi="Times New Roman" w:cs="Times New Roman"/>
          <w:b/>
          <w:bCs/>
          <w:sz w:val="24"/>
          <w:szCs w:val="24"/>
        </w:rPr>
        <w:t xml:space="preserve">Доля участия </w:t>
      </w:r>
      <w:r w:rsidRPr="00142C73">
        <w:rPr>
          <w:rFonts w:ascii="Times New Roman" w:eastAsia="Times New Roman" w:hAnsi="Times New Roman" w:cs="Times New Roman"/>
          <w:sz w:val="24"/>
          <w:szCs w:val="24"/>
        </w:rPr>
        <w:t>выражается в процентах от уставного капитала. Для акционерных обществ указываются также номинальная стоимость и количество акций.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Подраздел 5.2. Иные ценные бумаги</w:t>
      </w:r>
    </w:p>
    <w:p w:rsidR="00142C73" w:rsidRPr="00142C73" w:rsidRDefault="00142C73" w:rsidP="00142C73">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142C73" w:rsidRPr="00142C73" w:rsidRDefault="00142C73" w:rsidP="00142C73">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132.                   В подразделе 5.2 указываются все ценные бумаги по видам (облигации, векселя и другие), за исключением акций, указанных в подразделе 5.1.</w:t>
      </w:r>
    </w:p>
    <w:p w:rsidR="00142C73" w:rsidRPr="00142C73" w:rsidRDefault="00142C73" w:rsidP="00142C73">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133.                   В графе «</w:t>
      </w:r>
      <w:r w:rsidRPr="00142C73">
        <w:rPr>
          <w:rFonts w:ascii="Times New Roman" w:eastAsia="Times New Roman" w:hAnsi="Times New Roman" w:cs="Times New Roman"/>
          <w:b/>
          <w:bCs/>
          <w:sz w:val="24"/>
          <w:szCs w:val="24"/>
        </w:rPr>
        <w:t>Общая стоимость</w:t>
      </w:r>
      <w:r w:rsidRPr="00142C73">
        <w:rPr>
          <w:rFonts w:ascii="Times New Roman" w:eastAsia="Times New Roman" w:hAnsi="Times New Roman" w:cs="Times New Roman"/>
          <w:sz w:val="24"/>
          <w:szCs w:val="24"/>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2" w:history="1">
        <w:r w:rsidRPr="00142C73">
          <w:rPr>
            <w:rFonts w:ascii="Times New Roman" w:eastAsia="Times New Roman" w:hAnsi="Times New Roman" w:cs="Times New Roman"/>
            <w:color w:val="0000FF"/>
            <w:sz w:val="24"/>
            <w:szCs w:val="24"/>
            <w:u w:val="single"/>
          </w:rPr>
          <w:t>http://www.cbr.ru/currency_base/daily.aspx</w:t>
        </w:r>
      </w:hyperlink>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РАЗДЕЛ 6. СВЕДЕНИЯ ОБ ОБЯЗАТЕЛЬСТВАХ ИМУЩЕСТВЕННОГО ХАРАКТЕРА</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Подраздел 6.1. Объекты недвижимого имущества, находящиеся в пользовании</w:t>
      </w:r>
    </w:p>
    <w:p w:rsidR="00142C73" w:rsidRPr="00142C73" w:rsidRDefault="00142C73" w:rsidP="00142C73">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134.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42C73" w:rsidRPr="00142C73" w:rsidRDefault="00142C73" w:rsidP="00142C73">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135.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 требуется в данном подразделе справки одного из супругов указывать все объекты недвижимости, находящиеся в собственности другого супруга, при условии, что эти объекты указаны в разделе 3.1 соответствующей справки (аналогично в отношении несовершеннолетних детей).</w:t>
      </w:r>
    </w:p>
    <w:p w:rsidR="00142C73" w:rsidRPr="00142C73" w:rsidRDefault="00142C73" w:rsidP="00142C73">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136.                    Данный подраздел заполняется в обязательном порядке в отношении техслужащих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142C73" w:rsidRPr="00142C73" w:rsidRDefault="00142C73" w:rsidP="00142C73">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137.                   В том числе указанию подлежат сведения о жилом помещении (дом, квартира, комната), нежилом помещении, земельном участке, гараже и т.д.: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w:t>
      </w:r>
      <w:r w:rsidRPr="00142C73">
        <w:rPr>
          <w:rFonts w:ascii="Times New Roman" w:eastAsia="Times New Roman" w:hAnsi="Times New Roman" w:cs="Times New Roman"/>
          <w:sz w:val="24"/>
          <w:szCs w:val="24"/>
        </w:rPr>
        <w:lastRenderedPageBreak/>
        <w:t>адресу административного здания, являющегося местом прохождения федеральной государственной службы;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занимаемых по договору аренды (найма, поднайма);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занимаемых по договорам социального найма;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6) принадлежащем на праве пожизненного наследуемого владения земельным участком.</w:t>
      </w:r>
    </w:p>
    <w:p w:rsidR="00142C73" w:rsidRPr="00142C73" w:rsidRDefault="00142C73" w:rsidP="00142C73">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138.                   При этом указывается общая площадь объекта недвижимого имущества, находящегося в пользовании.</w:t>
      </w:r>
    </w:p>
    <w:p w:rsidR="00142C73" w:rsidRPr="00142C73" w:rsidRDefault="00142C73" w:rsidP="00142C73">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139.                   Сведения об объектах недвижимого имущества, находящихся в пользовании, указываются по состоянию на отчетную дату.</w:t>
      </w:r>
    </w:p>
    <w:p w:rsidR="00142C73" w:rsidRPr="00142C73" w:rsidRDefault="00142C73" w:rsidP="00142C73">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140.                   В графе </w:t>
      </w:r>
      <w:r w:rsidRPr="00142C73">
        <w:rPr>
          <w:rFonts w:ascii="Times New Roman" w:eastAsia="Times New Roman" w:hAnsi="Times New Roman" w:cs="Times New Roman"/>
          <w:b/>
          <w:bCs/>
          <w:sz w:val="24"/>
          <w:szCs w:val="24"/>
        </w:rPr>
        <w:t>«Вид имущества</w:t>
      </w:r>
      <w:r w:rsidRPr="00142C73">
        <w:rPr>
          <w:rFonts w:ascii="Times New Roman" w:eastAsia="Times New Roman" w:hAnsi="Times New Roman" w:cs="Times New Roman"/>
          <w:sz w:val="24"/>
          <w:szCs w:val="24"/>
        </w:rPr>
        <w:t>» указывается вид недвижимого имущества (земельный участок, жилой дом, дача, квартира, комната и др.).</w:t>
      </w:r>
    </w:p>
    <w:p w:rsidR="00142C73" w:rsidRPr="00142C73" w:rsidRDefault="00142C73" w:rsidP="00142C73">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141.                   В графе «</w:t>
      </w:r>
      <w:r w:rsidRPr="00142C73">
        <w:rPr>
          <w:rFonts w:ascii="Times New Roman" w:eastAsia="Times New Roman" w:hAnsi="Times New Roman" w:cs="Times New Roman"/>
          <w:b/>
          <w:bCs/>
          <w:sz w:val="24"/>
          <w:szCs w:val="24"/>
        </w:rPr>
        <w:t>Вид и сроки пользования</w:t>
      </w:r>
      <w:r w:rsidRPr="00142C73">
        <w:rPr>
          <w:rFonts w:ascii="Times New Roman" w:eastAsia="Times New Roman" w:hAnsi="Times New Roman" w:cs="Times New Roman"/>
          <w:sz w:val="24"/>
          <w:szCs w:val="24"/>
        </w:rPr>
        <w:t>» указываются вид пользования (аренда, безвозмездное пользование и др.) и сроки пользования.</w:t>
      </w:r>
    </w:p>
    <w:p w:rsidR="00142C73" w:rsidRPr="00142C73" w:rsidRDefault="00142C73" w:rsidP="00142C73">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142.                   В графе «</w:t>
      </w:r>
      <w:r w:rsidRPr="00142C73">
        <w:rPr>
          <w:rFonts w:ascii="Times New Roman" w:eastAsia="Times New Roman" w:hAnsi="Times New Roman" w:cs="Times New Roman"/>
          <w:b/>
          <w:bCs/>
          <w:sz w:val="24"/>
          <w:szCs w:val="24"/>
        </w:rPr>
        <w:t>Основание пользования</w:t>
      </w:r>
      <w:r w:rsidRPr="00142C73">
        <w:rPr>
          <w:rFonts w:ascii="Times New Roman" w:eastAsia="Times New Roman" w:hAnsi="Times New Roman" w:cs="Times New Roman"/>
          <w:sz w:val="24"/>
          <w:szCs w:val="24"/>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142C73" w:rsidRPr="00142C73" w:rsidRDefault="00142C73" w:rsidP="00142C73">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143.                   В данном подразделе </w:t>
      </w:r>
      <w:r w:rsidRPr="00142C73">
        <w:rPr>
          <w:rFonts w:ascii="Times New Roman" w:eastAsia="Times New Roman" w:hAnsi="Times New Roman" w:cs="Times New Roman"/>
          <w:b/>
          <w:bCs/>
          <w:sz w:val="24"/>
          <w:szCs w:val="24"/>
        </w:rPr>
        <w:t>не указывается</w:t>
      </w:r>
      <w:r w:rsidRPr="00142C73">
        <w:rPr>
          <w:rFonts w:ascii="Times New Roman" w:eastAsia="Times New Roman" w:hAnsi="Times New Roman" w:cs="Times New Roman"/>
          <w:sz w:val="24"/>
          <w:szCs w:val="24"/>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142C73" w:rsidRPr="00142C73" w:rsidRDefault="00142C73" w:rsidP="00142C73">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144.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этом данные доли собственности должны быть отражены в подразделе 3.1. справок служащего (работника) и его супруги (супруга).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Подраздел 6.2. Срочные обязательства финансового характера</w:t>
      </w:r>
    </w:p>
    <w:p w:rsidR="00142C73" w:rsidRPr="00142C73" w:rsidRDefault="00142C73" w:rsidP="00142C73">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145.                   В данном подразделе указывается </w:t>
      </w:r>
      <w:r w:rsidRPr="00142C73">
        <w:rPr>
          <w:rFonts w:ascii="Times New Roman" w:eastAsia="Times New Roman" w:hAnsi="Times New Roman" w:cs="Times New Roman"/>
          <w:b/>
          <w:bCs/>
          <w:sz w:val="24"/>
          <w:szCs w:val="24"/>
        </w:rPr>
        <w:t>каждое</w:t>
      </w:r>
      <w:r w:rsidRPr="00142C73">
        <w:rPr>
          <w:rFonts w:ascii="Times New Roman" w:eastAsia="Times New Roman" w:hAnsi="Times New Roman" w:cs="Times New Roman"/>
          <w:sz w:val="24"/>
          <w:szCs w:val="24"/>
        </w:rPr>
        <w:t xml:space="preserve">имеющееся на отчетную дату срочное обязательство финансового характера на сумму, </w:t>
      </w:r>
      <w:r w:rsidRPr="00142C73">
        <w:rPr>
          <w:rFonts w:ascii="Times New Roman" w:eastAsia="Times New Roman" w:hAnsi="Times New Roman" w:cs="Times New Roman"/>
          <w:b/>
          <w:bCs/>
          <w:sz w:val="24"/>
          <w:szCs w:val="24"/>
        </w:rPr>
        <w:t>равную или превышающую</w:t>
      </w:r>
      <w:r w:rsidRPr="00142C73">
        <w:rPr>
          <w:rFonts w:ascii="Times New Roman" w:eastAsia="Times New Roman" w:hAnsi="Times New Roman" w:cs="Times New Roman"/>
          <w:sz w:val="24"/>
          <w:szCs w:val="24"/>
        </w:rPr>
        <w:t xml:space="preserve"> 500 000 руб., кредитором или должником по которым является служащий (работник), его супруга (супруг), несовершеннолетний ребенок.</w:t>
      </w:r>
    </w:p>
    <w:p w:rsidR="00142C73" w:rsidRPr="00142C73" w:rsidRDefault="00142C73" w:rsidP="00142C73">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146.                   В графе «</w:t>
      </w:r>
      <w:r w:rsidRPr="00142C73">
        <w:rPr>
          <w:rFonts w:ascii="Times New Roman" w:eastAsia="Times New Roman" w:hAnsi="Times New Roman" w:cs="Times New Roman"/>
          <w:b/>
          <w:bCs/>
          <w:sz w:val="24"/>
          <w:szCs w:val="24"/>
        </w:rPr>
        <w:t>Содержание обязательства</w:t>
      </w:r>
      <w:r w:rsidRPr="00142C73">
        <w:rPr>
          <w:rFonts w:ascii="Times New Roman" w:eastAsia="Times New Roman" w:hAnsi="Times New Roman" w:cs="Times New Roman"/>
          <w:sz w:val="24"/>
          <w:szCs w:val="24"/>
        </w:rPr>
        <w:t>» указывается существо обязательства (заем, кредит и другие).</w:t>
      </w:r>
    </w:p>
    <w:p w:rsidR="00142C73" w:rsidRPr="00142C73" w:rsidRDefault="00142C73" w:rsidP="00142C73">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           147.                   В графе «</w:t>
      </w:r>
      <w:r w:rsidRPr="00142C73">
        <w:rPr>
          <w:rFonts w:ascii="Times New Roman" w:eastAsia="Times New Roman" w:hAnsi="Times New Roman" w:cs="Times New Roman"/>
          <w:b/>
          <w:bCs/>
          <w:sz w:val="24"/>
          <w:szCs w:val="24"/>
        </w:rPr>
        <w:t>Кредитор (должник)</w:t>
      </w:r>
      <w:r w:rsidRPr="00142C73">
        <w:rPr>
          <w:rFonts w:ascii="Times New Roman" w:eastAsia="Times New Roman" w:hAnsi="Times New Roman" w:cs="Times New Roman"/>
          <w:sz w:val="24"/>
          <w:szCs w:val="24"/>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Например,</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если служащий (работник) или его супруга (супруг)заключил(-а)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Данный подраздел также подлежит заполнению в случае, если лицо, в отношении которого представляются сведения, является созаемщиком.</w:t>
      </w:r>
    </w:p>
    <w:p w:rsidR="00142C73" w:rsidRPr="00142C73" w:rsidRDefault="00142C73" w:rsidP="00142C73">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148.                   В графе «</w:t>
      </w:r>
      <w:r w:rsidRPr="00142C73">
        <w:rPr>
          <w:rFonts w:ascii="Times New Roman" w:eastAsia="Times New Roman" w:hAnsi="Times New Roman" w:cs="Times New Roman"/>
          <w:b/>
          <w:bCs/>
          <w:sz w:val="24"/>
          <w:szCs w:val="24"/>
        </w:rPr>
        <w:t>Основание возникновения</w:t>
      </w:r>
      <w:r w:rsidRPr="00142C73">
        <w:rPr>
          <w:rFonts w:ascii="Times New Roman" w:eastAsia="Times New Roman" w:hAnsi="Times New Roman" w:cs="Times New Roman"/>
          <w:sz w:val="24"/>
          <w:szCs w:val="24"/>
        </w:rPr>
        <w:t>» указываются основание возникновения обязательства, а также реквизиты (дата, номер) соответствующего договора или акта.</w:t>
      </w:r>
    </w:p>
    <w:p w:rsidR="00142C73" w:rsidRPr="00142C73" w:rsidRDefault="00142C73" w:rsidP="00142C73">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149.                   В графе «</w:t>
      </w:r>
      <w:r w:rsidRPr="00142C73">
        <w:rPr>
          <w:rFonts w:ascii="Times New Roman" w:eastAsia="Times New Roman" w:hAnsi="Times New Roman" w:cs="Times New Roman"/>
          <w:b/>
          <w:bCs/>
          <w:sz w:val="24"/>
          <w:szCs w:val="24"/>
        </w:rPr>
        <w:t>Сумма обязательства / размер обязательства по состоянию на отчетную дату</w:t>
      </w:r>
      <w:r w:rsidRPr="00142C73">
        <w:rPr>
          <w:rFonts w:ascii="Times New Roman" w:eastAsia="Times New Roman" w:hAnsi="Times New Roman" w:cs="Times New Roman"/>
          <w:sz w:val="24"/>
          <w:szCs w:val="24"/>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history="1">
        <w:r w:rsidRPr="00142C73">
          <w:rPr>
            <w:rFonts w:ascii="Times New Roman" w:eastAsia="Times New Roman" w:hAnsi="Times New Roman" w:cs="Times New Roman"/>
            <w:color w:val="0000FF"/>
            <w:sz w:val="24"/>
            <w:szCs w:val="24"/>
            <w:u w:val="single"/>
          </w:rPr>
          <w:t>http://www.cbr.ru/currency_base/daily.aspx</w:t>
        </w:r>
      </w:hyperlink>
      <w:r w:rsidRPr="00142C73">
        <w:rPr>
          <w:rFonts w:ascii="Times New Roman" w:eastAsia="Times New Roman" w:hAnsi="Times New Roman" w:cs="Times New Roman"/>
          <w:sz w:val="24"/>
          <w:szCs w:val="24"/>
        </w:rPr>
        <w:t>.</w:t>
      </w:r>
    </w:p>
    <w:p w:rsidR="00142C73" w:rsidRPr="00142C73" w:rsidRDefault="00142C73" w:rsidP="00142C73">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150.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w:t>
      </w:r>
    </w:p>
    <w:p w:rsidR="00142C73" w:rsidRPr="00142C73" w:rsidRDefault="00142C73" w:rsidP="00142C73">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151.                   В графе «</w:t>
      </w:r>
      <w:r w:rsidRPr="00142C73">
        <w:rPr>
          <w:rFonts w:ascii="Times New Roman" w:eastAsia="Times New Roman" w:hAnsi="Times New Roman" w:cs="Times New Roman"/>
          <w:b/>
          <w:bCs/>
          <w:sz w:val="24"/>
          <w:szCs w:val="24"/>
        </w:rPr>
        <w:t>Условия обязательства</w:t>
      </w:r>
      <w:r w:rsidRPr="00142C73">
        <w:rPr>
          <w:rFonts w:ascii="Times New Roman" w:eastAsia="Times New Roman" w:hAnsi="Times New Roman" w:cs="Times New Roman"/>
          <w:sz w:val="24"/>
          <w:szCs w:val="24"/>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142C73" w:rsidRPr="00142C73" w:rsidRDefault="00142C73" w:rsidP="00142C73">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152.                   Помимо прочего подлежат указанию:</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договор финансовой аренды (лизинг);</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договор займа;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договор финансирования под уступку денежного требования;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5) обязательства, связанные с заключением договора об уступке права требования;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6) обязательства вследствие причинения вреда (финансовые);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8) обязательства по уплате алиментов (если по состоянию на отчетную дату сумма невыплаченных алиментов равна или превышает 500 000 руб.);</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10) иные обязательства, в том числе установленные решением суда.</w:t>
      </w:r>
    </w:p>
    <w:p w:rsidR="00142C73" w:rsidRPr="00142C73" w:rsidRDefault="00142C73" w:rsidP="00142C73">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153.                   </w:t>
      </w:r>
      <w:r w:rsidRPr="00142C73">
        <w:rPr>
          <w:rFonts w:ascii="Times New Roman" w:eastAsia="Times New Roman" w:hAnsi="Times New Roman" w:cs="Times New Roman"/>
          <w:b/>
          <w:bCs/>
          <w:sz w:val="24"/>
          <w:szCs w:val="24"/>
        </w:rPr>
        <w:t>Отдельные виды срочных обязательств финансового характера</w:t>
      </w: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1) участие в долевом строительстве объекта недвижимости.</w:t>
      </w:r>
      <w:r w:rsidRPr="00142C73">
        <w:rPr>
          <w:rFonts w:ascii="Times New Roman" w:eastAsia="Times New Roman" w:hAnsi="Times New Roman" w:cs="Times New Roman"/>
          <w:sz w:val="24"/>
          <w:szCs w:val="24"/>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2) обязательства по ипотеке в случае разделения суммы кредита между супругами.</w:t>
      </w:r>
      <w:r w:rsidRPr="00142C73">
        <w:rPr>
          <w:rFonts w:ascii="Times New Roman" w:eastAsia="Times New Roman" w:hAnsi="Times New Roman" w:cs="Times New Roman"/>
          <w:sz w:val="24"/>
          <w:szCs w:val="24"/>
        </w:rPr>
        <w:t xml:space="preserve">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w:t>
      </w:r>
      <w:r w:rsidRPr="00142C73">
        <w:rPr>
          <w:rFonts w:ascii="Times New Roman" w:eastAsia="Times New Roman" w:hAnsi="Times New Roman" w:cs="Times New Roman"/>
          <w:sz w:val="24"/>
          <w:szCs w:val="24"/>
        </w:rPr>
        <w:lastRenderedPageBreak/>
        <w:t>соответствующих платежей и их размеры либо условия, позволяющие определить эти размеры.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xml:space="preserve">3) обязательства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w:t>
      </w:r>
      <w:r w:rsidRPr="00142C73">
        <w:rPr>
          <w:rFonts w:ascii="Times New Roman" w:eastAsia="Times New Roman" w:hAnsi="Times New Roman" w:cs="Times New Roman"/>
          <w:sz w:val="24"/>
          <w:szCs w:val="24"/>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графе 3 подраздела 6.2 справки указывается вторая сторона обязательства: должник, наименование юридического лица, адрес организации, с которой заключен соответствующий договор, остальные графы заполняются также согласно ссылкам к данному разделу справки. В графе 5 указываются сумма обязательства и размер обязательства по состоянию на отчетную дату, выраженные в рублевом эквиваленте.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142C73">
        <w:rPr>
          <w:rFonts w:ascii="Times New Roman" w:eastAsia="Times New Roman" w:hAnsi="Times New Roman" w:cs="Times New Roman"/>
          <w:sz w:val="24"/>
          <w:szCs w:val="24"/>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за вычетом стоимости приобретенных в рамках договора на брокерское обслуживание либо договора доверительного управления ценных бумаг.</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 </w:t>
      </w:r>
    </w:p>
    <w:p w:rsidR="00142C73" w:rsidRPr="00142C73" w:rsidRDefault="00142C73" w:rsidP="00142C73">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154.                   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142C73" w:rsidRPr="00142C73" w:rsidRDefault="00142C73" w:rsidP="00142C73">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142C73" w:rsidRPr="00142C73" w:rsidRDefault="00142C73" w:rsidP="00142C73">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156.                   К безвозмездной сделке можно отнести договор дарения.</w:t>
      </w:r>
    </w:p>
    <w:p w:rsidR="00142C73" w:rsidRPr="00142C73" w:rsidRDefault="00142C73" w:rsidP="00142C73">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157.                   Каждый объект безвозмездной сделки указывается отдельно.</w:t>
      </w:r>
    </w:p>
    <w:p w:rsidR="00142C73" w:rsidRPr="00142C73" w:rsidRDefault="00142C73" w:rsidP="00142C73">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158.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79настоящих Методических рекомендаций), местонахождение (адрес) в соответствии с пунктами 88-89 настоящих Методических рекомендаций, площадь (кв. м) в соответствии с пунктом 90настоящих Методических рекомендаций.</w:t>
      </w:r>
    </w:p>
    <w:p w:rsidR="00142C73" w:rsidRPr="00142C73" w:rsidRDefault="00142C73" w:rsidP="00142C73">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159.                   В строке «Транспортные средства» рекомендуется указывать вид, марку, модель транспортного средства, год изготовления, место регистрации.</w:t>
      </w:r>
    </w:p>
    <w:p w:rsidR="00142C73" w:rsidRPr="00142C73" w:rsidRDefault="00142C73" w:rsidP="00142C73">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160.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стоимостьв рублях, а если стоимость выражена в иностранной валюте, то в рублях по курсу Банка России на дату совершения безвозмездной сделки.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Для долей участияв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128 настоящих Методических рекомендаций, местонахождение организации (адрес), уставный капитал в соответствии с пунктом 129настоящих Методических рекомендаций, доли участия в соответствии с пунктом 130настоящих Методических рекомендаций.</w:t>
      </w:r>
    </w:p>
    <w:p w:rsidR="00142C73" w:rsidRPr="00142C73" w:rsidRDefault="00142C73" w:rsidP="00142C73">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161.                   В графе «Приобретатель имущества по сделке» в случае безвозмездной сделки с физическим лицом указываются егофамилия,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142C73" w:rsidRPr="00142C73" w:rsidRDefault="00142C73" w:rsidP="00142C73">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162.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lastRenderedPageBreak/>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i/>
          <w:iCs/>
          <w:sz w:val="24"/>
          <w:szCs w:val="24"/>
        </w:rPr>
        <w:t>В связи с предстоящими новогодними и рождественскими праздниками напоминаем о необходимости соблюдения запрета дарить и получать подарки.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i/>
          <w:iCs/>
          <w:sz w:val="24"/>
          <w:szCs w:val="24"/>
        </w:rPr>
        <w:t>Положения антикоррупционного законодательства и Гражданского кодекса Российской Федерации содержат запрет на дарение подарков лицам, замещающим государственные и муниципальные должности, государственным и муниципальным служащим, работникам отдельных организаций, а также на получение ими подарков в связи с выполнением служебных (трудовых) обязанностей (осуществлением полномочий).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i/>
          <w:iCs/>
          <w:sz w:val="24"/>
          <w:szCs w:val="24"/>
        </w:rPr>
        <w:t>Исключением являются подлежащие сдаче подарки, которые получены в связи с протокольными мероприятиями, со служебными командировками и другими официальными мероприятиям.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i/>
          <w:iCs/>
          <w:sz w:val="24"/>
          <w:szCs w:val="24"/>
        </w:rPr>
        <w:t>Получение должностным лицом подарка в иных случаях является нарушением запрета, создает условия для возникновения конфликта интересов, ставит под сомнение объективность принимаемых им решений, а также влечет ответственность, предусмотренную законодательством, вплоть до увольнения в связи с утратой доверия, а в случае, когда подарок расценивается как взятка - уголовную ответственность.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i/>
          <w:iCs/>
          <w:sz w:val="24"/>
          <w:szCs w:val="24"/>
        </w:rPr>
        <w:t>Кроме того, получение подарков должностными лицами во внеслужебное время от своих друзей или иных лиц, в отношении которых должностные лица непосредственно осуществляют функции муниципального (государственного) управления, является нарушением установленного запрета.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i/>
          <w:iCs/>
          <w:sz w:val="24"/>
          <w:szCs w:val="24"/>
        </w:rPr>
        <w:t>Воздержаться стоит от безвозмездного получения услуг, результатов выполненных работ, а также имущества, в том числе во временное пользование, поскольку получение подарков в виде любой материальной выгоды должностному лицу запрещено</w:t>
      </w: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МЕТОДИЧЕСКИЕ РЕКОМЕНДАЦИИ</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по вопросам соблюдения ограничений, налагаемых на гражданина, замещавшего должность государственной (муниципальной) службы,</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lastRenderedPageBreak/>
        <w:t>при заключении им трудового или гражданско-правового договора</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с организацией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I. Общие положения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Настоящие Методические рекомендации подготовлены в целях формирования единообразной практики применения статьи12 Федерального закона от 25 декабря 2008 г. № 273-ФЗ "О противодействии коррупции"</w:t>
      </w:r>
      <w:r w:rsidRPr="00142C73">
        <w:rPr>
          <w:rFonts w:ascii="Times New Roman" w:eastAsia="Times New Roman" w:hAnsi="Times New Roman" w:cs="Times New Roman"/>
          <w:sz w:val="24"/>
          <w:szCs w:val="24"/>
        </w:rPr>
        <w:br/>
        <w:t>(далее - Федеральный закон № 273-ФЗ),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Контроль за выбором места трудоустройства бывших государственных (муниципальных) служащих необходим в целях недопущения возникновения коллизии публичных и частных интересов, которая может выражаться: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возникновении конфликта интересов при исполнении должностных обязанностей, обусловленного возможностью предоставления выгод и преимуществ для организации, рассматриваемой государственным (муниципальным) служащим в качестве будущего места работы;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неправомерном использовании служебной информации в интересах организации после увольнения с государственной (муниципальной) службы.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Методические рекомендации ориентированы на следующих лиц:</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гражданин - бывший государственный (муниципальный) служащий (далее также - гражданин)</w:t>
      </w:r>
      <w:hyperlink r:id="rId24" w:anchor="_ftn1" w:history="1">
        <w:r w:rsidRPr="00142C73">
          <w:rPr>
            <w:rFonts w:ascii="Times New Roman" w:eastAsia="Times New Roman" w:hAnsi="Times New Roman" w:cs="Times New Roman"/>
            <w:color w:val="0000FF"/>
            <w:sz w:val="24"/>
            <w:szCs w:val="24"/>
            <w:u w:val="single"/>
            <w:vertAlign w:val="superscript"/>
          </w:rPr>
          <w:t>[1]</w:t>
        </w:r>
      </w:hyperlink>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бывший представитель нанимателя (работодателя) - руководитель государственного органа, органа местного самоуправления, в котором гражданин замещал должность государственной (муниципальной) службы (далее также - государственный (муниципальный) орган), лицо, замещающее государственную должность, муниципальную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муниципального образования;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3) новый работодатель – юридическоелицо (коммерческая или некоммерческая организация, в том числе государственная корпорация, компания или публично-правовая компания), с которым гражданин планирует заключить или заключил трудовой или гражданско-правовой договор (далее также - организация). К данному субъекту правоотношений также относится граждане (физические лица), привлекающие к трудовой деятельности на договорной основе иных физических лиц, являвшихся бывшими государственными (муниципальными) служащими. Например, к таким гражданам могут быть отнесены лица, осуществляющие предпринимательскую деятельность без образования юридического лица, а также занимающиеся частной практикой нотариусы, </w:t>
      </w:r>
      <w:r w:rsidRPr="00142C73">
        <w:rPr>
          <w:rFonts w:ascii="Times New Roman" w:eastAsia="Times New Roman" w:hAnsi="Times New Roman" w:cs="Times New Roman"/>
          <w:sz w:val="24"/>
          <w:szCs w:val="24"/>
        </w:rPr>
        <w:lastRenderedPageBreak/>
        <w:t>адвокаты, учредившие адвокатские кабинеты, и другие лица, занимающиеся в установленном законодательством Российской Федерации порядке частной практикой.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II. Условия, влекущие необходимость получения гражданином - </w:t>
      </w:r>
      <w:r w:rsidRPr="00142C73">
        <w:rPr>
          <w:rFonts w:ascii="Times New Roman" w:eastAsia="Times New Roman" w:hAnsi="Times New Roman" w:cs="Times New Roman"/>
          <w:sz w:val="24"/>
          <w:szCs w:val="24"/>
        </w:rPr>
        <w:br/>
        <w:t xml:space="preserve">бывшим государственным (муниципальным) служащим согласия комиссии </w:t>
      </w:r>
      <w:r w:rsidRPr="00142C73">
        <w:rPr>
          <w:rFonts w:ascii="Times New Roman" w:eastAsia="Times New Roman" w:hAnsi="Times New Roman" w:cs="Times New Roman"/>
          <w:sz w:val="24"/>
          <w:szCs w:val="24"/>
        </w:rPr>
        <w:br/>
        <w:t>по соблюдению требований к служебному поведению государственных (муниципальных) служащих и урегулированию конфликта интересов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Условиями, влекущими распространение на гражданина обязанности получения согласия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 являются: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нахождение должности, которую замещал гражданин, в перечне, установленном нормативными правовыми актами Российской Федерации</w:t>
      </w:r>
      <w:hyperlink r:id="rId25" w:anchor="_ftn2" w:history="1">
        <w:r w:rsidRPr="00142C73">
          <w:rPr>
            <w:rFonts w:ascii="Times New Roman" w:eastAsia="Times New Roman" w:hAnsi="Times New Roman" w:cs="Times New Roman"/>
            <w:color w:val="0000FF"/>
            <w:sz w:val="24"/>
            <w:szCs w:val="24"/>
            <w:u w:val="single"/>
            <w:vertAlign w:val="superscript"/>
          </w:rPr>
          <w:t>[2]</w:t>
        </w:r>
      </w:hyperlink>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Под указанными в статье 12 Федерального закона № 273-ФЗ перечнями, установленными нормативными правовыми актами Российской Федерации, следует понимать как перечни, утвержденные непосредственно для целей названной нормы, так и - в случае отсутствия названных перечней - нормативные правовые акты, определяющие должности государственной службы (должности муниципальной службы), при замещении которых государственные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поскольку принятие последних также обусловлено предусмотренными законодательством мерами по противодействию коррупции</w:t>
      </w:r>
      <w:hyperlink r:id="rId26" w:anchor="_ftn3" w:history="1">
        <w:r w:rsidRPr="00142C73">
          <w:rPr>
            <w:rFonts w:ascii="Times New Roman" w:eastAsia="Times New Roman" w:hAnsi="Times New Roman" w:cs="Times New Roman"/>
            <w:color w:val="0000FF"/>
            <w:sz w:val="24"/>
            <w:szCs w:val="24"/>
            <w:u w:val="single"/>
          </w:rPr>
          <w:t>[3]</w:t>
        </w:r>
      </w:hyperlink>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Так, перечень должностей федеральной государственной службы для целей статьи 12 Федерального закона № 273-ФЗ определен Указом Президента Российской Федерацииот 21июля2010 г. № 925 "О мерах по реализации отдельных положений Федерального закона "О противодействии коррупции" (далее - Указ № 925) и включает в себя: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мая2009 г. № 557 (далее - Указ № 557);</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должности федеральной государственной службы, включенные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w:t>
      </w:r>
      <w:r w:rsidRPr="00142C73">
        <w:rPr>
          <w:rFonts w:ascii="Times New Roman" w:eastAsia="Times New Roman" w:hAnsi="Times New Roman" w:cs="Times New Roman"/>
          <w:sz w:val="24"/>
          <w:szCs w:val="24"/>
        </w:rPr>
        <w:lastRenderedPageBreak/>
        <w:t>государственного органа в соответствии с разделом III перечня, утвержденного Указом № 557.</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этом пунктом4 Указа № 925 органам государственной власти субъектов Российской Федерации и органам местного самоуправления рекомендовано разработать, руководствуясь данным Указом, и утвердить перечни должностей государственной гражданской службы субъектов Российской Федерации и перечни должностей муниципальной службы, предусмотренные статьей 12 Федерального закона № 273-ФЗ.</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Принципиально важным для определения условий о распространении на гражданина ограничений, предусмотренных статьей12 Федерального закона№ 273-ФЗ, является установление факта нахождения должности, которую замещал гражданин по последнему месту службы, в соответствующем перечне, установленном Указом № 557, правовыми актами федеральных государственных органов, государственных органов субъектов Российской Федерации, органов местного самоуправления. В этой связиуказанные ограничения не распространяются на бывшего государственного (муниципального) служащего, если в период прохождения государственной (муниципальной) службы замещаемая им должность не была включена в соответствующие перечни либо была исключена из них к дате заключения трудового (гражданско-правового) договора.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в должностные (служебные) обязанности гражданина - бывшего государственного (муниципального) служащего входили отдельные функции государственного, муниципального (административного) управления организацией</w:t>
      </w:r>
      <w:hyperlink r:id="rId27" w:anchor="_ftn4" w:history="1">
        <w:r w:rsidRPr="00142C73">
          <w:rPr>
            <w:rFonts w:ascii="Times New Roman" w:eastAsia="Times New Roman" w:hAnsi="Times New Roman" w:cs="Times New Roman"/>
            <w:color w:val="0000FF"/>
            <w:sz w:val="24"/>
            <w:szCs w:val="24"/>
            <w:u w:val="single"/>
            <w:vertAlign w:val="superscript"/>
          </w:rPr>
          <w:t>[4]</w:t>
        </w:r>
      </w:hyperlink>
      <w:r w:rsidRPr="00142C73">
        <w:rPr>
          <w:rFonts w:ascii="Times New Roman" w:eastAsia="Times New Roman" w:hAnsi="Times New Roman" w:cs="Times New Roman"/>
          <w:sz w:val="24"/>
          <w:szCs w:val="24"/>
        </w:rPr>
        <w:t>, в которую он трудоустраивается.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случае, если в должностные обязанности по той должности, которую служащий замещал входили функции государственного, муниципального (административного) управления в отношении организации, в которую он трудоустраивается, то он обязан получить согласие комиссии на трудоустройство в данную организацию.</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прошло менее двух лет со дня увольнения гражданина с государственной (муниципальной) службы.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Период, в течение которого действуют установленные статьей12 Федерального закона № 273-ФЗ ограничения, начинается со дня увольнения с государственной (муниципальной) службы и заканчивается через два года.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случае, если в течение двух лет с момента увольнения с государственной (муниципальной) службы гражданин трудоустраивается неоднократно в различные организации, соответствующие ограничения действуют в отношении каждого случая его трудоустройства.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заключение трудового договора вне зависимости от размера заработной платы либо заключение гражданско-правового договора (гражданско-правовых договоров), стоимость выполнения работ (оказания услуг) по которому (которым) составляет более ста тысяч рублей в течение месяца.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Принятие решения о получении согласия комиссии осуществляется исходя из совокупности вышеуказанных условий.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5. Ограничения, предусмотренные статьей12 Федерального закона № 273-ФЗ, распространяются на гражданина независимо от оснований его увольнения с государственной (муниципальной) службы.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6. При принятии решения о целесообразности получения согласия комиссии необходимо учитывать положения пункта 5 Постановления Пленума Верховного Суда Российской Федерации от 28 ноября 2017 г. № 46</w:t>
      </w:r>
      <w:r w:rsidRPr="00142C73">
        <w:rPr>
          <w:rFonts w:ascii="Times New Roman" w:eastAsia="Times New Roman" w:hAnsi="Times New Roman" w:cs="Times New Roman"/>
          <w:sz w:val="24"/>
          <w:szCs w:val="24"/>
        </w:rPr>
        <w:br/>
        <w:t>"О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r w:rsidRPr="00142C73">
        <w:rPr>
          <w:rFonts w:ascii="Times New Roman" w:eastAsia="Times New Roman" w:hAnsi="Times New Roman" w:cs="Times New Roman"/>
          <w:sz w:val="24"/>
          <w:szCs w:val="24"/>
        </w:rPr>
        <w:br/>
        <w:t>(далее – Постановление Пленума Верховного Суда Российской Федерации № 46),согласно которому трудоустройство гражданина – бывшего государственного (муниципального) служащего в другой государственный (муниципальный) орган, в том числе  на должность, не относящуюся к должностям государственной (муниципальной) службы, либо заключение с указанным органом гражданско-правовой договор (договоры) не порождает обязанности,предусмотренные статьей 12 Федерального закона № 273-ФЗ.</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III. Порядок направления гражданином - бывшим государственным (муниципальным) служащим обращения о даче согласия на трудоустройство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7.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1июля 2010 г. № 821 (далее - Положение о комиссиях, Указ № 821).</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Для граждан, замещавших должности государственной гражданской службы субъектов Российской Федерации и муниципальной службы, соответствующий порядок регламентируется государственными органами субъектов Российской Федерации и органами местного самоуправления (согласно пункту 8 Указа №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(муниципальных служащих) и урегулированию конфликта интересов и руководствоваться Указом № 821 при разработке названных положений).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8. Основанием для проведения заседания комиссии является обращение гражданина, замещавшего в государственном(муниципальном) органе должность государственной (муниципальной)службы,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 до истечения двух лет со дня увольнения с государственной(муниципальной) службы (далее - обращение) (подпункт "б" пункта 16 Положения о комиссиях).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9. Обращение подается гражданином в подразделение кадровой службы государственного (муниципального)</w:t>
      </w:r>
      <w:r w:rsidRPr="00142C73">
        <w:rPr>
          <w:rFonts w:ascii="Times New Roman" w:eastAsia="Times New Roman" w:hAnsi="Times New Roman" w:cs="Times New Roman"/>
          <w:sz w:val="24"/>
          <w:szCs w:val="24"/>
          <w:vertAlign w:val="superscript"/>
        </w:rPr>
        <w:t>*</w:t>
      </w:r>
      <w:r w:rsidRPr="00142C73">
        <w:rPr>
          <w:rFonts w:ascii="Times New Roman" w:eastAsia="Times New Roman" w:hAnsi="Times New Roman" w:cs="Times New Roman"/>
          <w:sz w:val="24"/>
          <w:szCs w:val="24"/>
        </w:rPr>
        <w:t xml:space="preserve"> органа по профилактике коррупционных и иных правонарушений (пункт17.1 Положения о комиссиях). Обращение может быть направлено по почте с заказным уведомлением либо доставлено лично в государственный (муниципальный)</w:t>
      </w:r>
      <w:r w:rsidRPr="00142C73">
        <w:rPr>
          <w:rFonts w:ascii="Times New Roman" w:eastAsia="Times New Roman" w:hAnsi="Times New Roman" w:cs="Times New Roman"/>
          <w:sz w:val="24"/>
          <w:szCs w:val="24"/>
          <w:vertAlign w:val="superscript"/>
        </w:rPr>
        <w:t>*</w:t>
      </w:r>
      <w:r w:rsidRPr="00142C73">
        <w:rPr>
          <w:rFonts w:ascii="Times New Roman" w:eastAsia="Times New Roman" w:hAnsi="Times New Roman" w:cs="Times New Roman"/>
          <w:sz w:val="24"/>
          <w:szCs w:val="24"/>
        </w:rPr>
        <w:t xml:space="preserve"> орган.</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10. В обращении указываются следующие сведения: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фамилия, имя, отчество гражданина, дата его рождения, адрес места жительства;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замещаемые должности в течение последних двух лет до дня увольнения с государственной (муниципальной) службы;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наименование коммерческой (некоммерческой) организации. Рекомендуется указывать полное наименование организации согласно учредительным документам;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местонахождение коммерческой (некоммерческой) организации. Рекомендуется указывать юридический адрес и адрес фактического места нахождения организации;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 характер деятельности коммерческой (некоммерческой) организации. Основную деятельность организации рекомендуется указывать согласно учредительным документам;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6) должностные (служебные) обязанности, исполняемые гражданином во время замещения им должности государственной (муниципальной) службы. Указываются обязанности в соответствии с должностным регламентом (должностной инструкцией);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7) функции по государственному, муниципальному (административному) управлению в отношении коммерческой (некоммерческой) организации. Рекомендуется подробно указывать, в чем заключались данные функции, а также уточнить при необходимости какой конкретной деятельности данной коммерческой (некоммерческой) организации касались принимаемые государственным (муниципальным) служащим решения. Функции по государственному, муниципальному (административному) управлению должны осуществляться в отношении конкретной организации, в которую трудоустраивается бывший государственный (муниципальный) служащий.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8) вид договора (трудовой или гражданско-правовой);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9) предполагаемый срок действия договора (срочный либо заключенный на неопределенный срок). При заключении срочного договора указывается срок его действия, при заключении договора на неопределенный срок - дата начала его действия;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10) сумма оплаты за выполнение (оказание) по договору работ (услуг) (предполагаемая сумма в рублях в течение месяца);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11) обращение о намерении лично присутствовать на заседании комиссии (пункт 19 Положения о комиссиях).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11. За согласием на трудоустройство в комиссию может обратиться также государственный (муниципальный) служащий, планирующий свое увольнение (пункт 17.2 Положения о комиссиях). Такое обращение подлежит оформлению и рассмотрению комиссией в порядке, аналогичном рассмотрению обращения гражданина.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IV. Порядок рассмотрения обращения гражданина - бывшего государственного (муниципального) служащего о даче согласия на трудоустройство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12. Первоначальное рассмотрение обращения осуществляется в подразделении кадровой службы государственного (муниципального)</w:t>
      </w:r>
      <w:r w:rsidRPr="00142C73">
        <w:rPr>
          <w:rFonts w:ascii="Times New Roman" w:eastAsia="Times New Roman" w:hAnsi="Times New Roman" w:cs="Times New Roman"/>
          <w:sz w:val="24"/>
          <w:szCs w:val="24"/>
          <w:vertAlign w:val="superscript"/>
        </w:rPr>
        <w:t>*</w:t>
      </w:r>
      <w:r w:rsidRPr="00142C73">
        <w:rPr>
          <w:rFonts w:ascii="Times New Roman" w:eastAsia="Times New Roman" w:hAnsi="Times New Roman" w:cs="Times New Roman"/>
          <w:sz w:val="24"/>
          <w:szCs w:val="24"/>
        </w:rPr>
        <w:t xml:space="preserve"> органа по профилактике коррупционных и иных правонарушений (пункт 17.1 Положения о комиссиях). Указанное подразделение также осуществляет подготовку мотивированного заключения.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13. При подготовке мотивированного заключения должностные лица кадрового подразделения государственного (муниципального)</w:t>
      </w:r>
      <w:r w:rsidRPr="00142C73">
        <w:rPr>
          <w:rFonts w:ascii="Times New Roman" w:eastAsia="Times New Roman" w:hAnsi="Times New Roman" w:cs="Times New Roman"/>
          <w:sz w:val="24"/>
          <w:szCs w:val="24"/>
          <w:vertAlign w:val="superscript"/>
        </w:rPr>
        <w:t>*</w:t>
      </w:r>
      <w:r w:rsidRPr="00142C73">
        <w:rPr>
          <w:rFonts w:ascii="Times New Roman" w:eastAsia="Times New Roman" w:hAnsi="Times New Roman" w:cs="Times New Roman"/>
          <w:sz w:val="24"/>
          <w:szCs w:val="24"/>
        </w:rPr>
        <w:t xml:space="preserve"> органа имеют право проводить собеседование с государственным (муниципальным) служащим, представившим обращение, получать от него письменные пояснения, а руководитель государственного (муниципального)</w:t>
      </w:r>
      <w:r w:rsidRPr="00142C73">
        <w:rPr>
          <w:rFonts w:ascii="Times New Roman" w:eastAsia="Times New Roman" w:hAnsi="Times New Roman" w:cs="Times New Roman"/>
          <w:sz w:val="24"/>
          <w:szCs w:val="24"/>
          <w:vertAlign w:val="superscript"/>
        </w:rPr>
        <w:t>*</w:t>
      </w:r>
      <w:r w:rsidRPr="00142C73">
        <w:rPr>
          <w:rFonts w:ascii="Times New Roman" w:eastAsia="Times New Roman" w:hAnsi="Times New Roman" w:cs="Times New Roman"/>
          <w:sz w:val="24"/>
          <w:szCs w:val="24"/>
        </w:rPr>
        <w:t xml:space="preserve">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(пункт 17.5 Положения о комиссиях).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14. Мотивированное заключение должно содержать (пункт 17.6 Положения о комиссиях):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информацию, изложенную в обращении;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 информацию, полученную от государственных (муниципальных) органов и заинтересованных организаций на основании запросов;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мотивированный вывод, основанный на всестороннем анализе указанной информации, а также рекомендации для принятия одного из решений в соответствии с пунктом 24 Положения о комиссиях или иного решения.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15. Обращение гражданина, а также мотивированное заключение и другие материалы в течение семи рабочих дней со дня поступления обращения представляются председателю комиссии (пункт 17.5 Положения о комиссиях).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16. При проведении собеседования и получении письменных пояснений может быть рекомендовано уточнить информацию, изложенную в обращении, получить дополнительные данные о причинах выбора именно данной организации для трудоустройства, способе трудоустройства (рекомендации знакомых, размещение резюме в кадровых агентствах, конкурс на должности и т.д.), предполагаемом круге обязанностей.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17. Направление запросов в государственные органы, органы местного самоуправления и заинтересованные организации может быть организовано, например, в случае возникновения сомнений в достоверности информации, содержащейся в обращении.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18. В случае направления запросов обращение, а также мотивированное заключение и другие материалы представляются председателю комиссии в течение 45 дней со дня поступления обращения. Указанный срок может быть продлен, но не более чем на 30 дней.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19. В ходе подготовки мотивированного заключения рекомендуется: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а) проанализировать функции государственного, муниципального (административного) управления, входившие в должностные (служебные) обязанности гражданина - бывшего государственного (муниципального) служащего, а также реально принятые им решения в отношении организации на предмет возможного использования должностного положения в целях оказания организации, в которую трудоустраивается гражданин, выгод и преимуществ. Рекомендуется подробно проанализировать, в чем заключались данные функции, уточнив при необходимости по каким вопросам деятельности данной организации были приняты решения государственным (муниципальным) служащим.  Например, в области: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лицензирования отдельных видов деятельности, выдачи разрешений на отдельные виды работ;</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размещения заказов на поставку товаров, выполнение работ и оказание услуг для государственных нужд;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регистрации имущества и сделок с ним;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проведения государственной экспертизы и выдачи заключений;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подготовки и принятия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осуществления государственного надзора и (или) контроля;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 установить наличие либо отсутствие информации или каких-либо признаков, свидетельствующих о выгодах, преимуществах, преференциях, полученных организацией по сравнению с другими юридическими лицами при замещении гражданином должности государственной (муниципальной) службы. При этом необходимо разграничить такие решения, принятые государственным (муниципальным) служащим самостоятельно и в порядке исполнения поручений вышестоящего органа или должностного лица.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Следует обратить внимание на круг трудовых обязанностей в организации, в которую планирует трудоустроиться гражданин, сумму оплаты за выполнение (оказание) работ (услуг) по договору, поскольку необоснованно высокий размер оплаты за работы (услуги), явно отличающийся от среднеустановленного, может рассматриваться в качестве одного из признаков, свидетельствующих о компенсации за ранее совершенные гражданином действия в интересах организации. В этом случае рекомендуется направить полученную информацию в органы прокуратуры и (или) иные правоохранительные органы в соответствии с их компетенцией.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Круг трудовых обязанностей в организации, в которую планирует трудоустроиться гражданин, не может играть определяющую роль при принятии решения о дачи согласия на трудоустройство в силу того, что круг трудовых обязанностей может быть изменени необходимость повторного получения согласия комиссии в такой ситуации отсутствует. В этой связи особое внимание необходимо уделять связям гражданина – бывшего государственного (муниципального) служащего с организацией (имущественным, корпоративным или иным отношениям), с которой он заключает трудовой (гражданско-правовой) договор, учитывая возможность получения необоснованных выгод и преимуществ в качестве компенсации за решения, принятые им в отношении данной организации в период прохождения государственной (муниципальной) службы.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20. В случае, если гражданин по последнему месту службы помимо последней должности государственной (муниципальной) службы замещал иные должности государственной (муниципальной) службы, находящиеся в соответствующем перечне, установленном Указом № 557, правовыми актами государственных (муниципальных) органов,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 муниципальному (административному) управлению коммерческой (некоммерческой) организацией.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21. В случае, если в ходе проверочных мероприятий установлено, что гражданин, замещая должность государственной (муниципальной) службы, не осуществлял функции государственного, муниципального (административного) управления в отношении коммерческой (некоммерческой) организации, в которую он трудоустраивается, и соответственно отсутствуют основания для рассмотрения на заседании комиссии вопроса о даче согласия на его трудоустройство, подразделение кадровой службы государственного (муниципального)</w:t>
      </w:r>
      <w:r w:rsidRPr="00142C73">
        <w:rPr>
          <w:rFonts w:ascii="Times New Roman" w:eastAsia="Times New Roman" w:hAnsi="Times New Roman" w:cs="Times New Roman"/>
          <w:sz w:val="24"/>
          <w:szCs w:val="24"/>
          <w:vertAlign w:val="superscript"/>
        </w:rPr>
        <w:t>*</w:t>
      </w:r>
      <w:r w:rsidRPr="00142C73">
        <w:rPr>
          <w:rFonts w:ascii="Times New Roman" w:eastAsia="Times New Roman" w:hAnsi="Times New Roman" w:cs="Times New Roman"/>
          <w:sz w:val="24"/>
          <w:szCs w:val="24"/>
        </w:rPr>
        <w:t xml:space="preserve">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 Об этом необходимопроинформировать председателя комиссии и гражданина.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22. Председатель комиссии при поступлении к нему в порядке, предусмотренном нормативным правовым актом государственного (муниципального) органа, информации, содержащей основания для проведения заседания комиссии (пункт 18 Положения о комиссиях):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 организует ознакомление гражданина - бывшего государственного (муниципального) служащего, членов комиссии и других лиц, участвующих в заседании комиссии, с информацией, поступившей в подразделение государственного (муниципального)</w:t>
      </w:r>
      <w:r w:rsidRPr="00142C73">
        <w:rPr>
          <w:rFonts w:ascii="Times New Roman" w:eastAsia="Times New Roman" w:hAnsi="Times New Roman" w:cs="Times New Roman"/>
          <w:sz w:val="24"/>
          <w:szCs w:val="24"/>
          <w:vertAlign w:val="superscript"/>
        </w:rPr>
        <w:t>*</w:t>
      </w:r>
      <w:r w:rsidRPr="00142C73">
        <w:rPr>
          <w:rFonts w:ascii="Times New Roman" w:eastAsia="Times New Roman" w:hAnsi="Times New Roman" w:cs="Times New Roman"/>
          <w:sz w:val="24"/>
          <w:szCs w:val="24"/>
        </w:rPr>
        <w:t xml:space="preserve"> органа по профилактике коррупционных и иных правонарушений либо должностному лицу кадровой службы государственного (муниципального) органа, ответственному за работу по профилактике коррупционных и иных правонарушений, и с результатами ее проверки;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рассматривает ходатайства о приглашении на заседание комиссии государственных (муниципальных) служащих, замещающих должности государственной (муниципальной) службы в государственном (муниципальном) органе; специалистов, которые могут дать пояснения по вопросам, рассматриваемым комиссией; должностных лиц других государственных органов, органов местного самоуправления; представителей заинтересованных организаций; представителя обратившегося гражданина,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(подпункт "б" пункта 13 Положения о комиссиях).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23. Под информацией, содержащей основания для проведения заседания комиссии, понимается: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наличие соответствующего обращения гражданина;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2) мотивированное заключение подразделения кадровой службы государственного (муниципального)</w:t>
      </w:r>
      <w:r w:rsidRPr="00142C73">
        <w:rPr>
          <w:rFonts w:ascii="Times New Roman" w:eastAsia="Times New Roman" w:hAnsi="Times New Roman" w:cs="Times New Roman"/>
          <w:sz w:val="24"/>
          <w:szCs w:val="24"/>
          <w:vertAlign w:val="superscript"/>
        </w:rPr>
        <w:t>*</w:t>
      </w:r>
      <w:r w:rsidRPr="00142C73">
        <w:rPr>
          <w:rFonts w:ascii="Times New Roman" w:eastAsia="Times New Roman" w:hAnsi="Times New Roman" w:cs="Times New Roman"/>
          <w:sz w:val="24"/>
          <w:szCs w:val="24"/>
        </w:rPr>
        <w:t xml:space="preserve"> органа по профилактике коррупционных и иных правонарушений, подготовленное на основании проведенной проверки (в случае если проверка проводилась), в котором содержатся выводы: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о наличии отдельных функций государственного, муниципального (административного) управления коммерческой (некоммерческой) организацией, входивших в должностные (служебные) обязанности государственного (муниципального) служащего;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о возможности или невозможности дачи гражданину согласия на заключение трудового (гражданско-правового) договора с организацией.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24. С подготовленным мотивированным заключением рекомендуется ознакомить гражданина до заседания комиссии. Рекомендуется установить срок ознакомления за 1 - 2 дня до планируемого заседания комиссии.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V. Направление обращения в случае упразднения</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государственного (муниципального) органа, в котором гражданин</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замещал должность</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25. В случае упразднения федерального (муниципального) органа в период работы ликвидационной комиссии государственного (муниципального) органа гражданину рекомендуется представлять обращение о даче согласия в установленном порядке в упраздняемый государственный (муниципальный) орган.</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26. После завершения работы ликвидационной комиссии государственного (муниципального) органа вышеназванные сведения следует направлять в государственный (муниципальный) орган, который является правопреемником упраздненного государственного (муниципального) органа.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27. В случае, если функции упраздненного государственного (муниципального) органа распределены между несколькими правопреемниками (к примеру, в соответствии с Указом Президента Российской Федерации от 2 февраля 2016 г. № 41 "О некоторых вопросах государственного контроля и надзора в финансово-бюджетной сфере" правопреемником упраздняемой Федеральной службы финансово-бюджетного надзора являются Федеральное казначейство, Федеральная таможенная служба и Федеральная налоговая служба), соответствующие сведения допустимо направлять в любой государственный (муниципальный) орган, который осуществляет функции упраздненного органа..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Органу, являющемуся правопреемником упраздненного органа, в случае ошибочного поступления обращения гражданина о даче согласия либо уведомления организации о приеме на работу бывшего государственного (муниципального) служащего рекомендуется направлять названные документы в надлежащий орган.</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28. В случае, если упразднение осуществляется без правопреемства, заявление следует направлять в орган, которому переданы функции государственного, муниципального (административного) управления в соответствующей сфере.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29. При рассмотрении комиссией обращения гражданина анализируются, в том числе должностные обязанности, содержащиеся в должностном регламенте (должностной инструкции) государственного (муниципального) служащего.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30. Согласно приказу Министерства культуры Российской Федерации</w:t>
      </w:r>
      <w:r w:rsidRPr="00142C73">
        <w:rPr>
          <w:rFonts w:ascii="Times New Roman" w:eastAsia="Times New Roman" w:hAnsi="Times New Roman" w:cs="Times New Roman"/>
          <w:sz w:val="24"/>
          <w:szCs w:val="24"/>
        </w:rPr>
        <w:br/>
        <w:t>от 25 августа 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личные дела работников, в том числе государственных (муниципальных) служащих, относятся к типовым управленческим архивным документам, а срок их хранения составляет 75 лет.</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31. Исходя из положений статьи 5 Федерального закона от 22 октября 2004 г. № 125-ФЗ "Об архивном деле в Российской Федерации" (далее - Федеральный закон № 125-ФЗ) указанные личные дела включаются в состав Архивного фонда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32. В соответствии с частью 8 статьи 23 Федерального закона № 125-ФЗ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этой связи при поступлении в государственный (муниципальный) орган, который является правопреемником другого государственного (муниципального) органа,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VI. Рассмотрение обращения на заседании комиссии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33. Заседание комиссии проводится, как правило, в присутствии гражданина (пункт 19 Положения о комиссиях).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34. О намерении лично присутствовать на заседании комиссии гражданин указывает в обращении.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35. Заседания комиссии могут проводиться в отсутствие гражданина в случаях (пункт 19.1 Положения о комиссиях):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если в обращении не содержится указания о намерении гражданина лично присутствовать на заседании комиссии;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 если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36. На заседании заслушиваются пояснения гражданина (с его согласия), иных лиц, рассматриваются материалы по существу вынесенных на данное заседание вопросов, а также дополнительные материалы (пункт 20 Положения о комиссиях).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37. Частью1</w:t>
      </w:r>
      <w:r w:rsidRPr="00142C73">
        <w:rPr>
          <w:rFonts w:ascii="Times New Roman" w:eastAsia="Times New Roman" w:hAnsi="Times New Roman" w:cs="Times New Roman"/>
          <w:sz w:val="24"/>
          <w:szCs w:val="24"/>
          <w:vertAlign w:val="superscript"/>
        </w:rPr>
        <w:t>1</w:t>
      </w:r>
      <w:r w:rsidRPr="00142C73">
        <w:rPr>
          <w:rFonts w:ascii="Times New Roman" w:eastAsia="Times New Roman" w:hAnsi="Times New Roman" w:cs="Times New Roman"/>
          <w:sz w:val="24"/>
          <w:szCs w:val="24"/>
        </w:rPr>
        <w:t xml:space="preserve"> статьи12 Федерального закона № 273-ФЗ предусмотрена обязанность комиссии в порядке, установленном нормативными правовыми актами Российской Федерации,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38. По итогам рассмотрения обращения гражданина комиссия принимает одно из следующих решений (пункт 24 Положения о комиссиях):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дать гражданину согласие на замещение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 отказать гражданину в замещении должности в коммерческой (некоммерческой) организации либо в выполнении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 и мотивировать свой отказ.</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Представляется целесообразным оформить такой отказ в письменном виде и мотивировать его доводами, изложенными в подготовленном ранее мотивированном заключении, а также сведениями (при их наличии), полученными в ходе заседания комиссии (вновь открывшиеся обстоятельства, мнения членов комиссии и т.д.).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39. Выписка из решения комиссии, заверенная подписью секретаря комиссии и печатью государственного (муниципального) органа, вручается гражданину, в отношении которого рассматривался вопрос о даче согласия на заключение трудового (гражданско-правового) договора с коммерческой (некоммерческой) организацией,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(пункт 37.1 Положения о комиссиях).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40. Принимая во внимание, что данными правоотношениями затрагивается предусмотренное статьей 37 Конституции Российской Федерации право гражданина на свободный труд, решение комиссии в полном объеме, включая соответствующий протокол заседания комиссии по вопросу дачи ему согласия на заключение трудового (гражданско-правового) договора с организацией предоставляется гражданину по его требованию.</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41. Решение комиссии по итогам рассмотрения обращения гражданина носит обязательный характер (пункт 30 Положения о комиссиях).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42. Если гражданин не согласен с решением комиссии, он вправе обратиться в комиссию с просьбой о пересмотре этого решения.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Если гражданин полагает, что решение комиссии нарушает его права и законные интересы, он вправе обратиться в органы прокуратуры либо в суд за их защитой.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43. В случае установления комиссией факта совершения государственным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 (пункт 36 Положения о комиссиях).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VII. Обязанность гражданина - бывшего государственного (муниципального) служащего сообщать работодателю о замещении им должности</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государственном (муниципальном) органе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44. В соответствии с частью 2 статьи 12 Федерального закона</w:t>
      </w:r>
      <w:r w:rsidRPr="00142C73">
        <w:rPr>
          <w:rFonts w:ascii="Times New Roman" w:eastAsia="Times New Roman" w:hAnsi="Times New Roman" w:cs="Times New Roman"/>
          <w:sz w:val="24"/>
          <w:szCs w:val="24"/>
        </w:rPr>
        <w:br/>
        <w:t>№ 273-ФЗ гражданин, замещавший должности государственной (муниципальной) службы, перечень которых устанавливается нормативными правовыми актами Российской Федерации, в течение двух лет после увольнения со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 В числе указанных сведений рекомендуется сообщать о замещаемой в течение предшествующих трудоустройству двух лет должности, включенной в перечень, установленный нормативными правовыми актами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Рекомендуется оформлять сообщение о последнем месте службы в письменном виде и приобщать данное сообщение к личному делу бывшего государственного (муниципального) служащего. Копию представленного сообщения о последнем месте службы рекомендуется возвращать бывшему государственному (муниципальному) служащему.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45. Обязанность, указанная в абзаце первом пункта44 настоящих Методических рекомендаций, распространяется на всех граждан, замещавших должности государственной (муниципальной) службы, перечень которых установлен нормативными правовыми актами Российской Федерации, независимо от того, входили или не входили в должностные (служебные) обязанности гражданина в период прохождения им государственной (муниципальной) службы функции государственного, муниципального (административного) управления организацией, в которую он трудоустраивается.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46. При этом, в случае, если отдельные функции государственного, муниципального (административного) управления организацией, в которую трудоустраивается гражданин, входили в его должностные (служебные) обязанности, ему рекомендуется представить в организацию согласие комиссии, поскольку трудовой (гражданско-правовой) договор может быть заключен с таким гражданином только при наличии такого согласия. В условиях его отсутствия договор будет считаться заключенным с нарушением </w:t>
      </w:r>
      <w:r w:rsidRPr="00142C73">
        <w:rPr>
          <w:rFonts w:ascii="Times New Roman" w:eastAsia="Times New Roman" w:hAnsi="Times New Roman" w:cs="Times New Roman"/>
          <w:sz w:val="24"/>
          <w:szCs w:val="24"/>
        </w:rPr>
        <w:lastRenderedPageBreak/>
        <w:t>установленных правил заключения и подлежит прекращению по пункту11 части первой статьи77 Трудового кодекса Российской Федерации</w:t>
      </w:r>
      <w:r w:rsidRPr="00142C73">
        <w:rPr>
          <w:rFonts w:ascii="Times New Roman" w:eastAsia="Times New Roman" w:hAnsi="Times New Roman" w:cs="Times New Roman"/>
          <w:sz w:val="24"/>
          <w:szCs w:val="24"/>
        </w:rPr>
        <w:br/>
        <w:t>(далее – ТКРФ), как заключенный в нарушение установленных ТК РФ, иным федеральным законом ограничений на занятие определенными видами трудовой деятельности; в других случаях, предусмотренных федеральными законами (абзац пятый части первой статьи84 ТК РФ).</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47. При наличии у организации, в которую трудоустраивается гражданин, замещавший ранее (в течение двух лет) должности государственной (муниципальной) службы, включенные в установленный нормативными правовыми актами перечень, сведений об осуществлении им функций государственного, муниципального (административного) управления данной организацией рекомендуется трудовой договор с указанным гражданином не заключать до получения положительного решения комиссии.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Указанные рекомендации применяются также при намерении организации заключить с гражданином гражданско-правовой договор на выполнение работ (оказание услуг) в течение месяца стоимостью более ста тысяч рублей.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VIII. Последствия нарушения гражданином - </w:t>
      </w:r>
      <w:r w:rsidRPr="00142C73">
        <w:rPr>
          <w:rFonts w:ascii="Times New Roman" w:eastAsia="Times New Roman" w:hAnsi="Times New Roman" w:cs="Times New Roman"/>
          <w:sz w:val="24"/>
          <w:szCs w:val="24"/>
        </w:rPr>
        <w:br/>
        <w:t>бывшим государственным (муниципальным) служащим обязанности сообщать работодателю сведения о последнем месте своей службы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48. В соответствии с частью 3 статьи 12 Федерального закона</w:t>
      </w:r>
      <w:r w:rsidRPr="00142C73">
        <w:rPr>
          <w:rFonts w:ascii="Times New Roman" w:eastAsia="Times New Roman" w:hAnsi="Times New Roman" w:cs="Times New Roman"/>
          <w:sz w:val="24"/>
          <w:szCs w:val="24"/>
        </w:rPr>
        <w:br/>
        <w:t>№ 273-ФЗ несоблюдение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после увольнения с государственной (муниципальной) службы требования о сообщении  работодателю сведений о последнем месте своей службы, влечет прекращение трудового или гражданско-правового договора на выполнение работ (оказание услуг) с коммерческой (некоммерческой) организацией.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49. В целях исключения необходимости расторжения трудового (гражданско-правового) договора работодателю рекомендуется при приеме на работу гражданина убедиться, что при прохождении им государственной (муниципальной) службы он не замещал должности, включенные в установленный нормативными правовыми актами Российской Федерации перечень, не осуществлял функции государственного, муниципального (административного) управления данной организацией.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IX. Обязанность работодателя сообщать о заключении с гражданином - бывшим государственным (муниципальным) служащим трудового (гражданско-правового) договора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50. В соответствии с частью4 статьи12 Федерального закона</w:t>
      </w:r>
      <w:r w:rsidRPr="00142C73">
        <w:rPr>
          <w:rFonts w:ascii="Times New Roman" w:eastAsia="Times New Roman" w:hAnsi="Times New Roman" w:cs="Times New Roman"/>
          <w:sz w:val="24"/>
          <w:szCs w:val="24"/>
        </w:rPr>
        <w:br/>
        <w:t>№ 273-ФЗ, а также статьей64</w:t>
      </w:r>
      <w:r w:rsidRPr="00142C73">
        <w:rPr>
          <w:rFonts w:ascii="Times New Roman" w:eastAsia="Times New Roman" w:hAnsi="Times New Roman" w:cs="Times New Roman"/>
          <w:sz w:val="24"/>
          <w:szCs w:val="24"/>
          <w:vertAlign w:val="superscript"/>
        </w:rPr>
        <w:t>1</w:t>
      </w:r>
      <w:r w:rsidRPr="00142C73">
        <w:rPr>
          <w:rFonts w:ascii="Times New Roman" w:eastAsia="Times New Roman" w:hAnsi="Times New Roman" w:cs="Times New Roman"/>
          <w:sz w:val="24"/>
          <w:szCs w:val="24"/>
        </w:rPr>
        <w:t xml:space="preserve"> ТК РФ работодатель при заключении трудового или гражданско-правового договора на выполнение работ (оказание услуг) с гражданином, </w:t>
      </w:r>
      <w:r w:rsidRPr="00142C73">
        <w:rPr>
          <w:rFonts w:ascii="Times New Roman" w:eastAsia="Times New Roman" w:hAnsi="Times New Roman" w:cs="Times New Roman"/>
          <w:sz w:val="24"/>
          <w:szCs w:val="24"/>
        </w:rPr>
        <w:lastRenderedPageBreak/>
        <w:t>замещавшим должности государственной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(муниципальной) службы обязан в десятидневный срок сообщать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Указанное сообщение направляется независимо от того, входили ли в должностные (служебные) обязанности бывшего государственного (муниципального) служащего функции государственного, муниципального (административного) управления организацией, заключившей с ним трудовой (гражданско-правовой) договор.</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Исходя из смысла статьи 12Федерального закона № 273-ФЗ обязанность, предусмотренную частью 4 названной статьи, несут организации независимо от их организационно-правовой формы.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51. В случае, если на работу устраивается гражданин – бывший государственный (муниципальный) служащий работодателю следует обратить внимание на следующее.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Выяснить у бывшего государственного (муниципального) служащего, включена ли замещаемая (замещаемые) ранее им должность (должности) на дату заключения трудового (гражданско-правового) договора в перечень, установленный нормативными правовыми актами Российской Федерации, поскольку данный факт является основным критерием для сообщения представителю нанимателя (работодателю) по последнему месту его службы о приеме на работу вышеуказанного лица.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Нормативные правовые акты, утверждающие соответствующие перечни должностей, указаны в подпункте1 пункта4 настоящих Методических рекомендаций.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 указанными перечнями работодатель может ознакомиться в справочно-правовых системах, а также на официальном сайте федерального государственного органа в разделе, посвященном вопросам противодействия коррупции, на официальном сайте органа государственной власти субъекта Российской Федерации и органа местного самоуправления, в котором бывший государственный (муниципальный) служащий проходил государственную (муниципальную) службу.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Информацию о включении той или иной должности государственной (муниципальной) службы в соответствующий перечень также можно получить по запросу в федеральных государственных органах, органах государственной власти субъектов Российской Федерации и органах местного самоуправления, в которых бывший служащий проходил службу.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Важными являются также сведения о дате увольнения гражданина с государственной (муниципальной) службы. Необходимо определить, прошел ли двухлетний период после увольнения со службы.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Если после увольнения гражданина с государственной (муниципальной) службы прошло: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менее двух лет - требуется сообщить о заключении трудового (гражданско-правового) договора в государственный (муниципальный) орган по последнему месту службы гражданина в десятидневный срок;</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более двух лет - сообщать о заключении трудового (гражданско-правового) договора не требуется.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52. 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утверждены постановлением Правительства Российской Федерации от 21 января 2015 г. № 29 (далее - Правила).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53.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или печатью кадровой службы (при наличии печатей) (пункт 3 Правил).</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54. 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 (пункт 5 Правил):</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фамилия, имя, отчество (при наличии) гражданина (в случае, если фамилия, имя или отчество изменялись, указываются прежние);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 число, месяц, год и место рождения гражданина;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должность государственной (муниципальной) службы, замещаемая гражданином непосредственно перед увольнением с государственной (муниципальной) службы (по сведениям, содержащимся в трудовой книжке);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г) наименование организации (полное, а также сокращенное (при наличии).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55. В случае, если с гражданином заключен трудовой договор, наряду со сведениями, указанными в пункте 54 настоящих Методических рекомендаций, также указываются следующие данные: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дата и номер приказа (распоряжения) или иного решения работодателя, согласно которому гражданин принят на работу;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г) должностные обязанности, исполняемые по должности, занимаемой гражданином (указываются основные направления поручаемой работы).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Необходимо учитывать, что предусмотренная частью 4 статьи 12Федерального закона № 273-ФЗ обязанность возникает у работодателя при заключении с бывшим государственным (муниципальным) служащим трудового договора вне зависимости от размера предусмотренной им заработной платы</w:t>
      </w:r>
      <w:hyperlink r:id="rId28" w:anchor="_ftn5" w:history="1">
        <w:r w:rsidRPr="00142C73">
          <w:rPr>
            <w:rFonts w:ascii="Times New Roman" w:eastAsia="Times New Roman" w:hAnsi="Times New Roman" w:cs="Times New Roman"/>
            <w:color w:val="0000FF"/>
            <w:sz w:val="24"/>
            <w:szCs w:val="24"/>
            <w:u w:val="single"/>
          </w:rPr>
          <w:t>[5]</w:t>
        </w:r>
      </w:hyperlink>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56. В случае, если с гражданином заключен гражданско-правовой договор, наряду со сведениями, указанными в пунктах 54 - 55 настоящих Методических рекомендаций, также указываются следующие данные: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дата и номер гражданско-правового договора;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 срок гражданско-правового договора (сроки начала и окончания выполнения работ (оказания услуг);</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предмет гражданско-правового договора (с кратким описанием работы (услуги) и ее результата);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г) стоимость работ (услуг) по гражданско-правовому договору.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заключении гражданско-правового договора (гражданско-правовых договоров) работодатель обязан направить соответствующее сообщение, если стоимость выполняемых работ (оказываемых услуг) по такому договору (договорам) превышает сто тысяч рублей в месяц либо если указанный договор (договоры) заключен на срок менее месяца, но стоимость выполняемых работ (оказываемых услуг) также превышает сто тысяч рублей</w:t>
      </w:r>
      <w:r w:rsidRPr="00142C73">
        <w:rPr>
          <w:rFonts w:ascii="Times New Roman" w:eastAsia="Times New Roman" w:hAnsi="Times New Roman" w:cs="Times New Roman"/>
          <w:sz w:val="24"/>
          <w:szCs w:val="24"/>
          <w:vertAlign w:val="superscript"/>
        </w:rPr>
        <w:t>4</w:t>
      </w: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57. Сообщение о заключении трудового или гражданско-правового договора на выполнение работ (оказание услуг) направляется по последнему месту службы гражданина в 10-дневный срок со дня, следующего за днем заключения договора с гражданином либо его фактического допущения к работе</w:t>
      </w:r>
      <w:hyperlink r:id="rId29" w:anchor="_ftn6" w:history="1">
        <w:r w:rsidRPr="00142C73">
          <w:rPr>
            <w:rFonts w:ascii="Times New Roman" w:eastAsia="Times New Roman" w:hAnsi="Times New Roman" w:cs="Times New Roman"/>
            <w:color w:val="0000FF"/>
            <w:sz w:val="24"/>
            <w:szCs w:val="24"/>
            <w:u w:val="single"/>
          </w:rPr>
          <w:t>[6]</w:t>
        </w:r>
      </w:hyperlink>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58. Работодатель вправе самостоятельно определить способ направления сообщения.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Учитывая возможность наступления ответственности за неисполнение работодателем обязанности в установленный срок направить такое сообщение,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(муниципальный) орган с распиской о получении.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59. Регистрация бывшего государственного (муниципального)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(работодателю) данного служащего</w:t>
      </w:r>
      <w:hyperlink r:id="rId30" w:anchor="_ftn7" w:history="1">
        <w:r w:rsidRPr="00142C73">
          <w:rPr>
            <w:rFonts w:ascii="Times New Roman" w:eastAsia="Times New Roman" w:hAnsi="Times New Roman" w:cs="Times New Roman"/>
            <w:color w:val="0000FF"/>
            <w:sz w:val="24"/>
            <w:szCs w:val="24"/>
            <w:u w:val="single"/>
          </w:rPr>
          <w:t>[7]</w:t>
        </w:r>
      </w:hyperlink>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X. Обязанность уведомления государственного (муниципального) органа </w:t>
      </w:r>
      <w:r w:rsidRPr="00142C73">
        <w:rPr>
          <w:rFonts w:ascii="Times New Roman" w:eastAsia="Times New Roman" w:hAnsi="Times New Roman" w:cs="Times New Roman"/>
          <w:sz w:val="24"/>
          <w:szCs w:val="24"/>
        </w:rPr>
        <w:br/>
        <w:t>при трудоустройстве гражданина в коммерческие (некоммерческие) организации по совместительству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60. Согласно статье 60</w:t>
      </w:r>
      <w:r w:rsidRPr="00142C73">
        <w:rPr>
          <w:rFonts w:ascii="Times New Roman" w:eastAsia="Times New Roman" w:hAnsi="Times New Roman" w:cs="Times New Roman"/>
          <w:sz w:val="24"/>
          <w:szCs w:val="24"/>
          <w:vertAlign w:val="superscript"/>
        </w:rPr>
        <w:t>1</w:t>
      </w:r>
      <w:r w:rsidRPr="00142C73">
        <w:rPr>
          <w:rFonts w:ascii="Times New Roman" w:eastAsia="Times New Roman" w:hAnsi="Times New Roman" w:cs="Times New Roman"/>
          <w:sz w:val="24"/>
          <w:szCs w:val="24"/>
        </w:rPr>
        <w:t xml:space="preserve">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61. 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62. Учитывая, что ограничения, налагаемые на гражданина, замещавшего должность государственной (муниципальной) службы, при заключении им трудового (гражданско-правового) договора установлены в целях устранения коллизии публичных и частных интересов, возможность возникновения которой не связана со статусом выполняемых работ (основная работа или работа по совместительству),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 соответствующего уведомления представителю нанимателя (работодателю) по последнему месту его службы.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63. В соответствии с Правилами при заключении трудового договора с гражданином, в том числе о работе по совместительству, в уведомлении, направляемом представителю нанимателя (работодателю) по последнему месту службы гражданина, должны содержаться, в том числе наименование должности, которую занимает гражданин по трудовому договору в соответствии со штатным расписанием, наименование структурного подразделения организации, сведения о должностных обязанностях, исполняемых по должности, занимаемой гражданином (основные направления поручаемой работы).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64. Вместе с тем не является нарушением требований части 4 статьи 12 Федерального закона № 273-ФЗ несообщение работодателем представителю нанимателя (работодателя) бывшего государственного (муниципального) служащего в случае перевода последнего на другую должность или на другую работу в пределах одной организации,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(внутреннее совместительство)</w:t>
      </w:r>
      <w:hyperlink r:id="rId31" w:anchor="_ftn8" w:history="1">
        <w:r w:rsidRPr="00142C73">
          <w:rPr>
            <w:rFonts w:ascii="Times New Roman" w:eastAsia="Times New Roman" w:hAnsi="Times New Roman" w:cs="Times New Roman"/>
            <w:color w:val="0000FF"/>
            <w:sz w:val="24"/>
            <w:szCs w:val="24"/>
            <w:u w:val="single"/>
          </w:rPr>
          <w:t>[8]</w:t>
        </w:r>
      </w:hyperlink>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XI. Ответственность работодателя за неисполнение обязанности сообщить </w:t>
      </w:r>
      <w:r w:rsidRPr="00142C73">
        <w:rPr>
          <w:rFonts w:ascii="Times New Roman" w:eastAsia="Times New Roman" w:hAnsi="Times New Roman" w:cs="Times New Roman"/>
          <w:sz w:val="24"/>
          <w:szCs w:val="24"/>
        </w:rPr>
        <w:br/>
        <w:t>о заключении с гражданином - бывшим государственным (муниципальным) служащим трудового (гражданско-правового) договора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65. В соответствии с частью 5 статьи 12 Федерального закона</w:t>
      </w:r>
      <w:r w:rsidRPr="00142C73">
        <w:rPr>
          <w:rFonts w:ascii="Times New Roman" w:eastAsia="Times New Roman" w:hAnsi="Times New Roman" w:cs="Times New Roman"/>
          <w:sz w:val="24"/>
          <w:szCs w:val="24"/>
        </w:rPr>
        <w:br/>
        <w:t>№ 273-ФЗ неисполнение работодателем обязанности при заключении трудового или гражданско-правового договора на выполнение работ (оказание услуг) с гражданином - бывшим государственным (муниципальным) служащим в десятидневный срок сообщить о заключении такого договора его бывшему представителю нанимателя (работодателю) по последнему месту его службы является правонарушением и влечет ответственность в соответствии со статьей 19.29 Кодекса Российской Федерации об административных правонарушениях (далее - КоАП РФ).</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66. Такая ответственность предусмотрена статьей 19.29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Согласно указанной статье КоАП РФ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(муниципального) служащего, замещающего должность, включенную в перечень, установленный нормативными правовыми актами, либо бывшего государственного (муниципального) служащего, замещавшего такую должность, с нарушением требований, предусмотренных Федеральным законом от № 273-ФЗ, -влечет наложение административного штрафа: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на граждан в размере от двух тысяч до четырех тысяч рублей;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на должностных лиц - от двадцати тысяч до пятидесяти тысяч рублей;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на юридических лиц - от ста тысяч до пятисот тысяч рублей.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67. Согласно Постановлению Пленума Верховного Суда Российской Федерации № 46, объективная сторона состава рассматриваемого административного правонарушения выражается в нарушении требований части4 статьи12 Федерального закона № 273-ФЗ.</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68. Данные нарушения могут, в том числе состоять в том, что: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работодатель не направил сообщение о заключении трудового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представителю нанимателя (работодателю) государственного (муниципального) служащего по последнему месту его службы;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нарушен десятидневный срок со дня заключения трудового (гражданско-правового) договора, установленный для направления сообщения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(муниципальной) службы.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69. Отсутствие у работодателя сведений (в случае, если они не сообщались при трудоустройстве работником, трудовая книжка не предъявлялась) о замещении гражданином в течение предшествующих трудоустройству двух лет должности государственной (муниципальной) службы, включенной в соответствующий перечень, свидетельствует об отсутствии его вины и, соответственно, состава административного правонарушения, предусмотренного статьей19.29 КоАПРФ.</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70. Ограничения и обязанности, предусмотренные </w:t>
      </w:r>
      <w:hyperlink r:id="rId32" w:history="1">
        <w:r w:rsidRPr="00142C73">
          <w:rPr>
            <w:rFonts w:ascii="Times New Roman" w:eastAsia="Times New Roman" w:hAnsi="Times New Roman" w:cs="Times New Roman"/>
            <w:color w:val="0000FF"/>
            <w:sz w:val="24"/>
            <w:szCs w:val="24"/>
            <w:u w:val="single"/>
          </w:rPr>
          <w:t>частями 1</w:t>
        </w:r>
      </w:hyperlink>
      <w:r w:rsidRPr="00142C73">
        <w:rPr>
          <w:rFonts w:ascii="Times New Roman" w:eastAsia="Times New Roman" w:hAnsi="Times New Roman" w:cs="Times New Roman"/>
          <w:sz w:val="24"/>
          <w:szCs w:val="24"/>
        </w:rPr>
        <w:t xml:space="preserve"> и </w:t>
      </w:r>
      <w:hyperlink r:id="rId33" w:history="1">
        <w:r w:rsidRPr="00142C73">
          <w:rPr>
            <w:rFonts w:ascii="Times New Roman" w:eastAsia="Times New Roman" w:hAnsi="Times New Roman" w:cs="Times New Roman"/>
            <w:color w:val="0000FF"/>
            <w:sz w:val="24"/>
            <w:szCs w:val="24"/>
            <w:u w:val="single"/>
          </w:rPr>
          <w:t>2 статьи 12</w:t>
        </w:r>
      </w:hyperlink>
      <w:r w:rsidRPr="00142C73">
        <w:rPr>
          <w:rFonts w:ascii="Times New Roman" w:eastAsia="Times New Roman" w:hAnsi="Times New Roman" w:cs="Times New Roman"/>
          <w:sz w:val="24"/>
          <w:szCs w:val="24"/>
        </w:rPr>
        <w:t xml:space="preserve"> Федерального закона № 273-ФЗ, налагаются на гражданина – бывшего государственного (муниципального) служащего, и их несоблюдение не является основанием для привлечения работодателя к административной ответственности по </w:t>
      </w:r>
      <w:hyperlink r:id="rId34" w:history="1">
        <w:r w:rsidRPr="00142C73">
          <w:rPr>
            <w:rFonts w:ascii="Times New Roman" w:eastAsia="Times New Roman" w:hAnsi="Times New Roman" w:cs="Times New Roman"/>
            <w:color w:val="0000FF"/>
            <w:sz w:val="24"/>
            <w:szCs w:val="24"/>
            <w:u w:val="single"/>
          </w:rPr>
          <w:t>статье 19.29</w:t>
        </w:r>
      </w:hyperlink>
      <w:r w:rsidRPr="00142C73">
        <w:rPr>
          <w:rFonts w:ascii="Times New Roman" w:eastAsia="Times New Roman" w:hAnsi="Times New Roman" w:cs="Times New Roman"/>
          <w:sz w:val="24"/>
          <w:szCs w:val="24"/>
        </w:rPr>
        <w:t xml:space="preserve"> КоАП РФ</w:t>
      </w:r>
      <w:hyperlink r:id="rId35" w:anchor="_ftn9" w:history="1">
        <w:r w:rsidRPr="00142C73">
          <w:rPr>
            <w:rFonts w:ascii="Times New Roman" w:eastAsia="Times New Roman" w:hAnsi="Times New Roman" w:cs="Times New Roman"/>
            <w:color w:val="0000FF"/>
            <w:sz w:val="24"/>
            <w:szCs w:val="24"/>
            <w:u w:val="single"/>
          </w:rPr>
          <w:t>[9]</w:t>
        </w:r>
      </w:hyperlink>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XII. Рассмотрение сообщения работодателя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71. Поступившее в государственный (муниципальный) орган уведомление коммерческой (некоммерческой) организации о заключении с гражданином трудового (гражданско-правового) договора рассматривается подразделением кадровой службы государственного (муниципального)</w:t>
      </w:r>
      <w:r w:rsidRPr="00142C73">
        <w:rPr>
          <w:rFonts w:ascii="Times New Roman" w:eastAsia="Times New Roman" w:hAnsi="Times New Roman" w:cs="Times New Roman"/>
          <w:sz w:val="24"/>
          <w:szCs w:val="24"/>
          <w:vertAlign w:val="superscript"/>
        </w:rPr>
        <w:t>*</w:t>
      </w:r>
      <w:r w:rsidRPr="00142C73">
        <w:rPr>
          <w:rFonts w:ascii="Times New Roman" w:eastAsia="Times New Roman" w:hAnsi="Times New Roman" w:cs="Times New Roman"/>
          <w:sz w:val="24"/>
          <w:szCs w:val="24"/>
        </w:rPr>
        <w:t xml:space="preserve"> органа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государственной (муниципальной) службы в государственном (муниципальном) органе, требований статьи 12 Федерального закона № 273-ФЗ (пункт 17.3 Положения о комиссиях).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72. По итогам подготовки мотивированного заключения подразделением кадровой службы государственного (муниципального)</w:t>
      </w:r>
      <w:r w:rsidRPr="00142C73">
        <w:rPr>
          <w:rFonts w:ascii="Times New Roman" w:eastAsia="Times New Roman" w:hAnsi="Times New Roman" w:cs="Times New Roman"/>
          <w:sz w:val="24"/>
          <w:szCs w:val="24"/>
          <w:vertAlign w:val="superscript"/>
        </w:rPr>
        <w:t>*</w:t>
      </w:r>
      <w:r w:rsidRPr="00142C73">
        <w:rPr>
          <w:rFonts w:ascii="Times New Roman" w:eastAsia="Times New Roman" w:hAnsi="Times New Roman" w:cs="Times New Roman"/>
          <w:sz w:val="24"/>
          <w:szCs w:val="24"/>
        </w:rPr>
        <w:t xml:space="preserve">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73. Основанием для проведения заседания комиссии является поступившее в государственный (муниципальный) орган уведомление при следующих условиях (подпункт "д" пункта 16 Положения о комиссиях):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указанному гражданину комиссией ранее было отказано во вступлении в трудовые и гражданско-правовые отношения с данной организацией;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вопрос о даче согласия гражданину на замещение им должности в коммерческой (некоммерческой) организации либо на выполнение им работы на условиях гражданско-правового договора в коммерческой (некоммерческой) организации комиссией не рассматривался, а отдельные функции государственного управления данной организацией входили в его должностные (служебные) обязанности.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74. Если ранее вопрос о даче согласия гражданину рассматривался и такое согласие комиссией было дано либогражданин, замещая должность государственной (муниципальной) службы, не осуществлял функции государственного, муниципального (административного) управления в отношении коммерческой (некоммерческой) организации, то рассмотрение уведомления не выносится на заседание комиссии. При этом подразделению кадровой службы государственного (муниципального)</w:t>
      </w:r>
      <w:r w:rsidRPr="00142C73">
        <w:rPr>
          <w:rFonts w:ascii="Times New Roman" w:eastAsia="Times New Roman" w:hAnsi="Times New Roman" w:cs="Times New Roman"/>
          <w:sz w:val="24"/>
          <w:szCs w:val="24"/>
          <w:vertAlign w:val="superscript"/>
        </w:rPr>
        <w:t>*</w:t>
      </w:r>
      <w:r w:rsidRPr="00142C73">
        <w:rPr>
          <w:rFonts w:ascii="Times New Roman" w:eastAsia="Times New Roman" w:hAnsi="Times New Roman" w:cs="Times New Roman"/>
          <w:sz w:val="24"/>
          <w:szCs w:val="24"/>
        </w:rPr>
        <w:t xml:space="preserve"> органа по профилактике коррупционных и иных правонарушений необходимо проинформировать об этом председателя комиссии и нового работодателя.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75. Уведомление работодателя рассматривается в том же порядке, что и обращение гражданина (пункты 17.5 и 17.6 Положения о комиссиях).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76. По итогам рассмотрения уведомления коммерческой (некоммерческой) организации в отношении гражданина комиссией принимается одно из следующих решений (пункт 26.1 Положения о комиссиях):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дать согласие на замещение им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б) установить, что замещение им на условиях трудового договора должности в коммерческой (некоммерческой) организации и (или) выполнение в коммерческой (некоммерческой) организации работ (оказание услуг) нарушают требования статьи 12 Федерального закона № 273-ФЗ. В этом случае комиссия рекомендует руководителю государственного (муниципального) органа проинформировать об указанных обстоятельствах органы прокуратуры и уведомившую организацию.</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77. Наличие согласия на замещение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не освобождает от обязанности уведомления государственного (муниципального) органа о заключении трудового (гражданско-правового) договора с гражданином - бывшим государственным (муниципальным) служащим непозднее10дней после его заключения.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78. Учитывая необходимость мотивировать коммерческие (некоммерческие) организации к соблюдению антикоррупционных требований, государственным (муниципальным) органам необходимопо результатам рассмотрения уведомления работодателя о заключении с гражданином трудового (гражданско-правового) договора во всех случаях (втом числе, когда дача согласия комиссии не требуется либо согласие гражданину дано) информировать об этом уведомившую коммерческую (некоммерческую) организацию в 7-дневный срок (пункт 33 Положения о комиссиях).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79. При отсутствии в государственном (муниципальном) органе в течение разумного срока (как правило, не позднее 6 месяцев) сведений о дальнейшем трудоустройстве бывшего государственного (муниципального) служащего рекомендуетсясоответствующую информацию направлять в органы прокуратуры по месту нахождения органа.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XIII. Осуществление проверки соблюдения гражданином - </w:t>
      </w:r>
      <w:r w:rsidRPr="00142C73">
        <w:rPr>
          <w:rFonts w:ascii="Times New Roman" w:eastAsia="Times New Roman" w:hAnsi="Times New Roman" w:cs="Times New Roman"/>
          <w:sz w:val="24"/>
          <w:szCs w:val="24"/>
        </w:rPr>
        <w:br/>
        <w:t>бывшим государственным (муниципальным) служащим ограничений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80. В соответствии с частью 6 статьи 12 Федерального закона</w:t>
      </w:r>
      <w:r w:rsidRPr="00142C73">
        <w:rPr>
          <w:rFonts w:ascii="Times New Roman" w:eastAsia="Times New Roman" w:hAnsi="Times New Roman" w:cs="Times New Roman"/>
          <w:sz w:val="24"/>
          <w:szCs w:val="24"/>
        </w:rPr>
        <w:br/>
        <w:t>№ 273-ФЗ проверка соблюдения гражданином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договорав случаях, предусмотренных федеральными законами,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и соблюдения работодателем условий заключения трудового договора или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81. Предусмотренное статьей 12 Федерального закона № 273-ФЗ ограничение на осуществление трудовой деятельности и оказание услуг гражданином относится к запретам, связанным с государственной (муниципальной) службой, установленным в целях противодействия коррупции.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82. Полномочия по осуществлению проверки соблюдения гражданами, замещавшими должности государственной или муниципальной службы, ограничений при заключении ими после увольнения с государственной (муниципальной) службы трудового договора и (или) гражданско-правового договора в случаях, предусмотренных федеральными законами, возложены на подразделения государственных (муниципальных)</w:t>
      </w:r>
      <w:r w:rsidRPr="00142C73">
        <w:rPr>
          <w:rFonts w:ascii="Times New Roman" w:eastAsia="Times New Roman" w:hAnsi="Times New Roman" w:cs="Times New Roman"/>
          <w:sz w:val="24"/>
          <w:szCs w:val="24"/>
          <w:vertAlign w:val="superscript"/>
        </w:rPr>
        <w:t>*</w:t>
      </w:r>
      <w:r w:rsidRPr="00142C73">
        <w:rPr>
          <w:rFonts w:ascii="Times New Roman" w:eastAsia="Times New Roman" w:hAnsi="Times New Roman" w:cs="Times New Roman"/>
          <w:sz w:val="24"/>
          <w:szCs w:val="24"/>
        </w:rPr>
        <w:t xml:space="preserve"> органов по профилактике коррупционных и иных правонарушений (подпункт "ж" пункта 6 Типового положения о подразделении федерального государственного органа по профилактике коррупционных и иных правонарушений и подпункт "з" пункта 7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83. В случае получения в ходе проверки объективных данных о нарушении ограничений, установленных статьей 12 Федерального закона № 273-ФЗ, государственному (муниципальному) органу необходимо информировать об этом прокуратуру по месту нахождения организации, в которую трудоустраивается гражданин - бывший государственный (муниципальный) служащий.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vertAlign w:val="superscript"/>
        </w:rPr>
        <w:t>*</w:t>
      </w:r>
      <w:r w:rsidRPr="00142C73">
        <w:rPr>
          <w:rFonts w:ascii="Times New Roman" w:eastAsia="Times New Roman" w:hAnsi="Times New Roman" w:cs="Times New Roman"/>
          <w:sz w:val="24"/>
          <w:szCs w:val="24"/>
        </w:rPr>
        <w:t> В случаях, когда в муниципальном органе создано подразделение кадровой службы по профилактике коррупционных и иных правонарушений либо иное подразделение, осуществляющее указанные функции.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after="0"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pict>
          <v:rect id="_x0000_i1025" style="width:0;height:.75pt" o:hralign="center" o:hrstd="t" o:hr="t" fillcolor="#a0a0a0" stroked="f"/>
        </w:pic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hyperlink r:id="rId36" w:anchor="_ftnref1" w:history="1">
        <w:r w:rsidRPr="00142C73">
          <w:rPr>
            <w:rFonts w:ascii="Times New Roman" w:eastAsia="Times New Roman" w:hAnsi="Times New Roman" w:cs="Times New Roman"/>
            <w:color w:val="0000FF"/>
            <w:sz w:val="24"/>
            <w:szCs w:val="24"/>
            <w:u w:val="single"/>
          </w:rPr>
          <w:t>[1]</w:t>
        </w:r>
      </w:hyperlink>
      <w:r w:rsidRPr="00142C73">
        <w:rPr>
          <w:rFonts w:ascii="Times New Roman" w:eastAsia="Times New Roman" w:hAnsi="Times New Roman" w:cs="Times New Roman"/>
          <w:sz w:val="24"/>
          <w:szCs w:val="24"/>
        </w:rPr>
        <w:t> Настоящие Методические рекомендации не распространяются на граждан,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 указанных в подпункте "а"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hyperlink r:id="rId37" w:anchor="_ftnref2" w:history="1">
        <w:r w:rsidRPr="00142C73">
          <w:rPr>
            <w:rFonts w:ascii="Times New Roman" w:eastAsia="Times New Roman" w:hAnsi="Times New Roman" w:cs="Times New Roman"/>
            <w:color w:val="0000FF"/>
            <w:sz w:val="24"/>
            <w:szCs w:val="24"/>
            <w:u w:val="single"/>
          </w:rPr>
          <w:t>[2]</w:t>
        </w:r>
      </w:hyperlink>
      <w:r w:rsidRPr="00142C73">
        <w:rPr>
          <w:rFonts w:ascii="Times New Roman" w:eastAsia="Times New Roman" w:hAnsi="Times New Roman" w:cs="Times New Roman"/>
          <w:sz w:val="24"/>
          <w:szCs w:val="24"/>
        </w:rPr>
        <w:t> В соответствии с пунктом 3 статьи 1 Федерального закона "О противодействии коррупции" для целей данного закона используется понятие нормативные правовые акты Российской Федерации, к которым относятся: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 законы и иные нормативные правовые акты органов государственной власти субъектов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муниципальные правовые акты.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hyperlink r:id="rId38" w:anchor="_ftnref3" w:history="1">
        <w:r w:rsidRPr="00142C73">
          <w:rPr>
            <w:rFonts w:ascii="Times New Roman" w:eastAsia="Times New Roman" w:hAnsi="Times New Roman" w:cs="Times New Roman"/>
            <w:color w:val="0000FF"/>
            <w:sz w:val="24"/>
            <w:szCs w:val="24"/>
            <w:u w:val="single"/>
          </w:rPr>
          <w:t>[3]</w:t>
        </w:r>
      </w:hyperlink>
      <w:r w:rsidRPr="00142C73">
        <w:rPr>
          <w:rFonts w:ascii="Times New Roman" w:eastAsia="Times New Roman" w:hAnsi="Times New Roman" w:cs="Times New Roman"/>
          <w:sz w:val="24"/>
          <w:szCs w:val="24"/>
        </w:rPr>
        <w:t xml:space="preserve"> Пункт 3 Постановления Пленума Верховного Суда Российской Федерации от 28 ноября 2017 г. № 46</w:t>
      </w:r>
      <w:r w:rsidRPr="00142C73">
        <w:rPr>
          <w:rFonts w:ascii="Times New Roman" w:eastAsia="Times New Roman" w:hAnsi="Times New Roman" w:cs="Times New Roman"/>
          <w:sz w:val="24"/>
          <w:szCs w:val="24"/>
        </w:rPr>
        <w:br/>
        <w:t>"О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r w:rsidRPr="00142C73">
        <w:rPr>
          <w:rFonts w:ascii="Times New Roman" w:eastAsia="Times New Roman" w:hAnsi="Times New Roman" w:cs="Times New Roman"/>
          <w:sz w:val="24"/>
          <w:szCs w:val="24"/>
        </w:rPr>
        <w:br/>
        <w:t>(далее – Постановление Пленума Верховного Суда Российской Федерации № 46).</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hyperlink r:id="rId39" w:anchor="_ftnref4" w:history="1">
        <w:r w:rsidRPr="00142C73">
          <w:rPr>
            <w:rFonts w:ascii="Times New Roman" w:eastAsia="Times New Roman" w:hAnsi="Times New Roman" w:cs="Times New Roman"/>
            <w:color w:val="0000FF"/>
            <w:sz w:val="24"/>
            <w:szCs w:val="24"/>
            <w:u w:val="single"/>
          </w:rPr>
          <w:t>[4]</w:t>
        </w:r>
      </w:hyperlink>
      <w:r w:rsidRPr="00142C73">
        <w:rPr>
          <w:rFonts w:ascii="Times New Roman" w:eastAsia="Times New Roman" w:hAnsi="Times New Roman" w:cs="Times New Roman"/>
          <w:sz w:val="24"/>
          <w:szCs w:val="24"/>
        </w:rPr>
        <w:t> В соответствии с пунктом4 статьи1 Федерального закона № 273-ФЗ для целей данного Федерального закона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hyperlink r:id="rId40" w:anchor="_ftnref5" w:history="1">
        <w:r w:rsidRPr="00142C73">
          <w:rPr>
            <w:rFonts w:ascii="Times New Roman" w:eastAsia="Times New Roman" w:hAnsi="Times New Roman" w:cs="Times New Roman"/>
            <w:color w:val="0000FF"/>
            <w:sz w:val="24"/>
            <w:szCs w:val="24"/>
            <w:u w:val="single"/>
          </w:rPr>
          <w:t>[5]</w:t>
        </w:r>
      </w:hyperlink>
      <w:r w:rsidRPr="00142C73">
        <w:rPr>
          <w:rFonts w:ascii="Times New Roman" w:eastAsia="Times New Roman" w:hAnsi="Times New Roman" w:cs="Times New Roman"/>
          <w:sz w:val="24"/>
          <w:szCs w:val="24"/>
        </w:rPr>
        <w:t>Пункт 2 Постановления Пленума Верховного Суда Российской Федерации № 46.</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hyperlink r:id="rId41" w:anchor="_ftnref6" w:history="1">
        <w:r w:rsidRPr="00142C73">
          <w:rPr>
            <w:rFonts w:ascii="Times New Roman" w:eastAsia="Times New Roman" w:hAnsi="Times New Roman" w:cs="Times New Roman"/>
            <w:color w:val="0000FF"/>
            <w:sz w:val="24"/>
            <w:szCs w:val="24"/>
            <w:u w:val="single"/>
          </w:rPr>
          <w:t>[6]</w:t>
        </w:r>
      </w:hyperlink>
      <w:r w:rsidRPr="00142C73">
        <w:rPr>
          <w:rFonts w:ascii="Times New Roman" w:eastAsia="Times New Roman" w:hAnsi="Times New Roman" w:cs="Times New Roman"/>
          <w:sz w:val="24"/>
          <w:szCs w:val="24"/>
        </w:rPr>
        <w:t>Пункт 9 Постановления Пленума Верховного Суда Российской Федерации № 46.</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hyperlink r:id="rId42" w:anchor="_ftnref7" w:history="1">
        <w:r w:rsidRPr="00142C73">
          <w:rPr>
            <w:rFonts w:ascii="Times New Roman" w:eastAsia="Times New Roman" w:hAnsi="Times New Roman" w:cs="Times New Roman"/>
            <w:color w:val="0000FF"/>
            <w:sz w:val="24"/>
            <w:szCs w:val="24"/>
            <w:u w:val="single"/>
          </w:rPr>
          <w:t>[7]</w:t>
        </w:r>
      </w:hyperlink>
      <w:r w:rsidRPr="00142C73">
        <w:rPr>
          <w:rFonts w:ascii="Times New Roman" w:eastAsia="Times New Roman" w:hAnsi="Times New Roman" w:cs="Times New Roman"/>
          <w:sz w:val="24"/>
          <w:szCs w:val="24"/>
        </w:rPr>
        <w:t>Пункт 11 Постановления Пленума Верховного Суда Российской Федерации № 46.</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hyperlink r:id="rId43" w:anchor="_ftnref8" w:history="1">
        <w:r w:rsidRPr="00142C73">
          <w:rPr>
            <w:rFonts w:ascii="Times New Roman" w:eastAsia="Times New Roman" w:hAnsi="Times New Roman" w:cs="Times New Roman"/>
            <w:color w:val="0000FF"/>
            <w:sz w:val="24"/>
            <w:szCs w:val="24"/>
            <w:u w:val="single"/>
          </w:rPr>
          <w:t>[8]</w:t>
        </w:r>
      </w:hyperlink>
      <w:r w:rsidRPr="00142C73">
        <w:rPr>
          <w:rFonts w:ascii="Times New Roman" w:eastAsia="Times New Roman" w:hAnsi="Times New Roman" w:cs="Times New Roman"/>
          <w:sz w:val="24"/>
          <w:szCs w:val="24"/>
        </w:rPr>
        <w:t>Пункт 6 Постановления Пленума Верховного Суда Российской Федерации № 46.</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hyperlink r:id="rId44" w:anchor="_ftnref9" w:history="1">
        <w:r w:rsidRPr="00142C73">
          <w:rPr>
            <w:rFonts w:ascii="Times New Roman" w:eastAsia="Times New Roman" w:hAnsi="Times New Roman" w:cs="Times New Roman"/>
            <w:color w:val="0000FF"/>
            <w:sz w:val="24"/>
            <w:szCs w:val="24"/>
            <w:u w:val="single"/>
          </w:rPr>
          <w:t>[9]</w:t>
        </w:r>
      </w:hyperlink>
      <w:r w:rsidRPr="00142C73">
        <w:rPr>
          <w:rFonts w:ascii="Times New Roman" w:eastAsia="Times New Roman" w:hAnsi="Times New Roman" w:cs="Times New Roman"/>
          <w:sz w:val="24"/>
          <w:szCs w:val="24"/>
        </w:rPr>
        <w:t>Пункт 1 Постановления Пленума Верховного Суда Российской Федерации № 46.</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МЕТОДИЧЕСКИЕ РЕКОМЕНДАЦИИ</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по вопросам привлечения к ответственности должностных лиц за непринятие мер по предотвращению и (или) урегулированию</w:t>
      </w:r>
      <w:r w:rsidRPr="00142C73">
        <w:rPr>
          <w:rFonts w:ascii="Times New Roman" w:eastAsia="Times New Roman" w:hAnsi="Times New Roman" w:cs="Times New Roman"/>
          <w:b/>
          <w:bCs/>
          <w:sz w:val="24"/>
          <w:szCs w:val="24"/>
        </w:rPr>
        <w:br/>
        <w:t>конфликта интересов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1. Введение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Федеральный закон от 25 декабря 2008 г. № 273-ФЗ</w:t>
      </w:r>
      <w:r w:rsidRPr="00142C73">
        <w:rPr>
          <w:rFonts w:ascii="Times New Roman" w:eastAsia="Times New Roman" w:hAnsi="Times New Roman" w:cs="Times New Roman"/>
          <w:sz w:val="24"/>
          <w:szCs w:val="24"/>
        </w:rPr>
        <w:br/>
        <w:t>«О противодействии коррупции» (далее – Федеральный закона №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w:t>
      </w:r>
      <w:r w:rsidRPr="00142C73">
        <w:rPr>
          <w:rFonts w:ascii="Times New Roman" w:eastAsia="Times New Roman" w:hAnsi="Times New Roman" w:cs="Times New Roman"/>
          <w:sz w:val="24"/>
          <w:szCs w:val="24"/>
        </w:rPr>
        <w:br/>
        <w:t>(далее – должностное лицо), влияет или может повлиять на надлежащее, объективное и беспристрастное исполнение им должностных (служебных) обязанностей (осуществление полномочий) (далее – полномочия).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другие.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на государственных и муниципальных служащих;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на иные категории лиц в случаях, предусмотренных федеральными законами.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К иным категориям лиц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 конфликта интересов.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2. Особенности проведения проверки соблюдения должностными лицами обязанности принимать меры по предотвращению и урегулированию конфликта интересов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целях всестороннего изучения обстоятельств, характеризующих наличие (отсутствие) конфликта интересов, которые рассмотрены в разделе 4 настоящих методических рекомендаций, и соблюдения прав должностного лица необходимо проведение проверки.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с:</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 1065 (далее</w:t>
      </w:r>
      <w:r w:rsidRPr="00142C73">
        <w:rPr>
          <w:rFonts w:ascii="Times New Roman" w:eastAsia="Times New Roman" w:hAnsi="Times New Roman" w:cs="Times New Roman"/>
          <w:sz w:val="24"/>
          <w:szCs w:val="24"/>
        </w:rPr>
        <w:br/>
        <w:t>соответственно – проверка, Положение о проверке);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 1066;</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пункте 10 Положения о проверке. Основанием для проведения проверки может, в том числе быть информация, ставшая известной работнику подразделения или должностному лицу, ответственному за работу по профилактике коррупционных и иных правонарушений (далее – подразделение (уполномоченное лицо)),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 реестры, в том числе иностранные, средства массовой информации, сведения, публикуемые в социальных сетях и т.д.).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Решение принимается отдельно в отношении каждого должностного лица и оформляется в письменной форме.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При невозможности завершения мероприятий в установленный срок рекомендуется принимать решение о продлении срока проведения проверки.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2.6. В ходе проверки рекомендуется провести следующие мероприятия.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2.6.1. Сбор сведений и их анализ.</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информацию о владении ценными бумагами организаций;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информацию о наличии долей в уставных капиталах организаций;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сведения об организациях и лицах, от которых должностное лицо, его супруга (супруг) и несовершеннолетние дети получали когда-либо доход.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Рекомендуется изучить утвержденный государственным (муниципальным) органом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аффилированности.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2.6.2. Проведение беседы с должностным лицом, а также иные мероприятия, предусмотренные пунктом 15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соответствии с пунктом 22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ходе беседы рекомендуется обсудить следующие вопросы, касающиеся, в том числе: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основных требований антикоррупционного законодательства в соответствии с предметом проверки;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информации, послужившей основанием для осуществления проверки;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обстоятельств, свидетельствующих о возможном несоблюдении должностным лицом антикоррупционного законодательства;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информации, полученной по итогам запросов, если такие запросы были направлены до проведения беседы;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иные вопросы (в т.ч. организационного характера).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ходе беседы рекомендуется опросить должностное лицо по следующим блокам вопросов: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когда и при каких обстоятельствах возникла возможность конфликта интересов, которая изучается в рамках проведения проверки;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w:t>
      </w:r>
      <w:r w:rsidRPr="00142C73">
        <w:rPr>
          <w:rFonts w:ascii="Times New Roman" w:eastAsia="Times New Roman" w:hAnsi="Times New Roman" w:cs="Times New Roman"/>
          <w:sz w:val="24"/>
          <w:szCs w:val="24"/>
        </w:rPr>
        <w:lastRenderedPageBreak/>
        <w:t>вышеупомянутых иных лиц, когда и при каких обстоятельствах с ними осуществлялось взаимодействие (как служебное, так и внеслужебное);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ситуации может возникнуть и какие меры необходимо было принять.</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ходе беседы целесообразно попросить должностное лицо представить всю имеющуюся у него информацию (материалы, письма, документы и пр.), касательно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обстоятельств проверки.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случае,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2.6.3. Направление запросов (кроме запросов, касающихся осуществления оперативно-разыскной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Так, например:</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w:t>
      </w:r>
      <w:r w:rsidRPr="00142C73">
        <w:rPr>
          <w:rFonts w:ascii="Times New Roman" w:eastAsia="Times New Roman" w:hAnsi="Times New Roman" w:cs="Times New Roman"/>
          <w:sz w:val="24"/>
          <w:szCs w:val="24"/>
        </w:rPr>
        <w:lastRenderedPageBreak/>
        <w:t>информацию о банковских счетах, открытых на должностное лицо, а также доли участия в уставных капиталах организаций;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запрос в Росреестр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2.6.5. Если для проведения проверки требуется проведение оперативно-разыскных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w:t>
      </w:r>
      <w:hyperlink r:id="rId45" w:history="1">
        <w:r w:rsidRPr="00142C73">
          <w:rPr>
            <w:rFonts w:ascii="Times New Roman" w:eastAsia="Times New Roman" w:hAnsi="Times New Roman" w:cs="Times New Roman"/>
            <w:color w:val="0000FF"/>
            <w:sz w:val="24"/>
            <w:szCs w:val="24"/>
            <w:u w:val="single"/>
          </w:rPr>
          <w:t>частью третьей статьи 7</w:t>
        </w:r>
      </w:hyperlink>
      <w:r w:rsidRPr="00142C73">
        <w:rPr>
          <w:rFonts w:ascii="Times New Roman" w:eastAsia="Times New Roman" w:hAnsi="Times New Roman" w:cs="Times New Roman"/>
          <w:sz w:val="24"/>
          <w:szCs w:val="24"/>
        </w:rPr>
        <w:t xml:space="preserve"> Федерального закона от 12 августа 1995 г. № 144-ФЗ</w:t>
      </w:r>
      <w:r w:rsidRPr="00142C73">
        <w:rPr>
          <w:rFonts w:ascii="Times New Roman" w:eastAsia="Times New Roman" w:hAnsi="Times New Roman" w:cs="Times New Roman"/>
          <w:sz w:val="24"/>
          <w:szCs w:val="24"/>
        </w:rPr>
        <w:br/>
        <w:t>«Об оперативно-розыскной деятельности». При этом в таком запросе необходимо указать сведения, предусмотренные пунктом 17 Положения о проверке.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разделе 4 настоящих методических рекомендаций.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Подпунктом «а» пункта 24 Положения о проверке установлено право должностного лица давать пояснения в письменной форме, в частности, по результатам проверки. В соответствии с пунктом 25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w:t>
      </w:r>
      <w:r w:rsidRPr="00142C73">
        <w:rPr>
          <w:rFonts w:ascii="Times New Roman" w:eastAsia="Times New Roman" w:hAnsi="Times New Roman" w:cs="Times New Roman"/>
          <w:sz w:val="24"/>
          <w:szCs w:val="24"/>
        </w:rPr>
        <w:lastRenderedPageBreak/>
        <w:t>результатах проверки до направления соответствующего доклада представителю нанимателя (работодателю) либо уполномоченному им лицу.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3. Срок применения юридической ответственности за непринятие мер по предотвращению и урегулированию конфликта интересов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Законодательство в области противодействия коррупции не содержит унифицированной нормы, определяющей срок привлечения к ответственности за нарушение запретов, ограничений и обязанностей, установленных в целях противодействия коррупции.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Такие сроки предусмотрены федеральными законами, определяющими специфику профессиональной служебной (трудовой) деятельности должностных лиц.</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Так, в соответствии с частью 3 статьи 59.3 Федерального закона</w:t>
      </w:r>
      <w:r w:rsidRPr="00142C73">
        <w:rPr>
          <w:rFonts w:ascii="Times New Roman" w:eastAsia="Times New Roman" w:hAnsi="Times New Roman" w:cs="Times New Roman"/>
          <w:sz w:val="24"/>
          <w:szCs w:val="24"/>
        </w:rPr>
        <w:br/>
        <w:t xml:space="preserve">от 27 июля 2004 г. № 79-ФЗ «О государственной гражданской службе Российской </w:t>
      </w:r>
      <w:r w:rsidRPr="00142C73">
        <w:rPr>
          <w:rFonts w:ascii="Times New Roman" w:eastAsia="Times New Roman" w:hAnsi="Times New Roman" w:cs="Times New Roman"/>
          <w:sz w:val="24"/>
          <w:szCs w:val="24"/>
        </w:rPr>
        <w:lastRenderedPageBreak/>
        <w:t>Федерации» (далее – Федеральный закон № 79-ФЗ)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 не считая периода временной нетрудоспособности государственного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Согласно статьям 27 и 27.1</w:t>
      </w:r>
      <w:r w:rsidRPr="00142C73">
        <w:rPr>
          <w:rFonts w:ascii="Times New Roman" w:eastAsia="Times New Roman" w:hAnsi="Times New Roman" w:cs="Times New Roman"/>
          <w:sz w:val="24"/>
          <w:szCs w:val="24"/>
          <w:vertAlign w:val="superscript"/>
        </w:rPr>
        <w:t xml:space="preserve"> </w:t>
      </w:r>
      <w:r w:rsidRPr="00142C73">
        <w:rPr>
          <w:rFonts w:ascii="Times New Roman" w:eastAsia="Times New Roman" w:hAnsi="Times New Roman" w:cs="Times New Roman"/>
          <w:sz w:val="24"/>
          <w:szCs w:val="24"/>
        </w:rPr>
        <w:t>Федерального закона от 2 марта 2007 г.</w:t>
      </w:r>
      <w:r w:rsidRPr="00142C73">
        <w:rPr>
          <w:rFonts w:ascii="Times New Roman" w:eastAsia="Times New Roman" w:hAnsi="Times New Roman" w:cs="Times New Roman"/>
          <w:sz w:val="24"/>
          <w:szCs w:val="24"/>
        </w:rPr>
        <w:br/>
        <w:t>№ 25-ФЗ «О муниципальной службе в Российской Федерации» порядок применения и снятия взысканий, в том числе за коррупционные правонарушения, определяется трудовым законодательством, в соответствии с которым взыскание не может быть применено позднее шести месяцев со дня совершения проступка (статья 193 Трудового кодекса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Таким образом, при принятии решения о привлечении должностного лица к ответственности следует руководствоваться нормами специальных законов, устанавливающих срок применения взыскания для каждой категории должностных лиц.</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4. Наличие оснований для применения взыскания за несоблюдение требований по предотвращению и (или) урегулированию конфликта интересов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За непринятие мер по предотвращению и урегулированию конфликта интересов, в том числе за неуведомление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w:t>
      </w:r>
      <w:r w:rsidRPr="00142C73">
        <w:rPr>
          <w:rFonts w:ascii="Times New Roman" w:eastAsia="Times New Roman" w:hAnsi="Times New Roman" w:cs="Times New Roman"/>
          <w:b/>
          <w:bCs/>
          <w:sz w:val="24"/>
          <w:szCs w:val="24"/>
        </w:rPr>
        <w:t>наличие личной заинтересованности</w:t>
      </w: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его близкие родственники или свойственники (родители, супруги, дети, братья, сестры, а также братья, сестры, родители, дети супругов и супруги детей);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К доходам, в частности, относится получение: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денег (в наличной и безналичной форме);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 должника исполнения в его пользу имущественных обязательств и др.);</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услуг имущественного характера;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г) результатов выполненных работ;</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Определение конфликта интересов, используемое для целей противодействия коррупции, основывается на понятии «коррупция», установленном в статье 1 Федерального закона №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рекомендациях под иными выгодами понимаются выгоды имущественного характера (материальное преимущество).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К иным выгодам, в частности, относятся: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 ускорение сроков оказания государственных (муниципальных) услуг;</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ряде случаев выгода может быть опосредована. Например, когда бездействие следователя или сотрудника, осуществляющего оперативно-розыскную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Аналогичной выгодой может считаться назначение административного наказания в виде предупреждения вместо штрафа.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w:t>
      </w:r>
      <w:r w:rsidRPr="00142C73">
        <w:rPr>
          <w:rFonts w:ascii="Times New Roman" w:eastAsia="Times New Roman" w:hAnsi="Times New Roman" w:cs="Times New Roman"/>
          <w:b/>
          <w:bCs/>
          <w:sz w:val="24"/>
          <w:szCs w:val="24"/>
        </w:rPr>
        <w:t>фактическое наличие у должностного лица полномочий для реализации личной заинтересованности</w:t>
      </w:r>
      <w:r w:rsidRPr="00142C73">
        <w:rPr>
          <w:rFonts w:ascii="Times New Roman" w:eastAsia="Times New Roman" w:hAnsi="Times New Roman" w:cs="Times New Roman"/>
          <w:sz w:val="24"/>
          <w:szCs w:val="24"/>
        </w:rPr>
        <w:t>.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самостоятельно совершить действия (бездействие) для реализации личной заинтересованности;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 решения должностного лица, которые могут выражаться в виде резолюций, поручений, распоряжений, протоколов совещаний и пр.</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3) </w:t>
      </w:r>
      <w:r w:rsidRPr="00142C73">
        <w:rPr>
          <w:rFonts w:ascii="Times New Roman" w:eastAsia="Times New Roman" w:hAnsi="Times New Roman" w:cs="Times New Roman"/>
          <w:b/>
          <w:bCs/>
          <w:sz w:val="24"/>
          <w:szCs w:val="24"/>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w:t>
      </w:r>
      <w:r w:rsidRPr="00142C73">
        <w:rPr>
          <w:rFonts w:ascii="Times New Roman" w:eastAsia="Times New Roman" w:hAnsi="Times New Roman" w:cs="Times New Roman"/>
          <w:b/>
          <w:bCs/>
          <w:sz w:val="24"/>
          <w:szCs w:val="24"/>
        </w:rPr>
        <w:t>наличие отношений близкого родства или свойства</w:t>
      </w:r>
      <w:r w:rsidRPr="00142C73">
        <w:rPr>
          <w:rFonts w:ascii="Times New Roman" w:eastAsia="Times New Roman" w:hAnsi="Times New Roman" w:cs="Times New Roman"/>
          <w:sz w:val="24"/>
          <w:szCs w:val="24"/>
        </w:rPr>
        <w:br/>
        <w:t>граждан – получателей доходов или выгод с должностным лицом. Доказательством наличия таких отношений могут являться: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сведения, указанные в анкетных данных должностного лица;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 акты гражданского состояния;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г) сведения о нахождении в браке и детях отраженные в паспорте гражданина;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 иные документы и сведения, подтверждающие близкое родство и свойство;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w:t>
      </w:r>
      <w:r w:rsidRPr="00142C73">
        <w:rPr>
          <w:rFonts w:ascii="Times New Roman" w:eastAsia="Times New Roman" w:hAnsi="Times New Roman" w:cs="Times New Roman"/>
          <w:b/>
          <w:bCs/>
          <w:sz w:val="24"/>
          <w:szCs w:val="24"/>
        </w:rPr>
        <w:t>наличие имущественных отношений</w:t>
      </w:r>
      <w:r w:rsidRPr="00142C73">
        <w:rPr>
          <w:rFonts w:ascii="Times New Roman" w:eastAsia="Times New Roman" w:hAnsi="Times New Roman" w:cs="Times New Roman"/>
          <w:sz w:val="24"/>
          <w:szCs w:val="24"/>
        </w:rPr>
        <w:t xml:space="preserve">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w:t>
      </w:r>
      <w:r w:rsidRPr="00142C73">
        <w:rPr>
          <w:rFonts w:ascii="Times New Roman" w:eastAsia="Times New Roman" w:hAnsi="Times New Roman" w:cs="Times New Roman"/>
          <w:b/>
          <w:bCs/>
          <w:sz w:val="24"/>
          <w:szCs w:val="24"/>
        </w:rPr>
        <w:t>наличие корпоративных отношений</w:t>
      </w:r>
      <w:r w:rsidRPr="00142C73">
        <w:rPr>
          <w:rFonts w:ascii="Times New Roman" w:eastAsia="Times New Roman" w:hAnsi="Times New Roman" w:cs="Times New Roman"/>
          <w:sz w:val="24"/>
          <w:szCs w:val="24"/>
        </w:rPr>
        <w:t xml:space="preserve"> между должностным лицом, его близким родственником или свойственником и лицами – получателями дохода или выгоды.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Согласно статье 2 Гражданского кодекса Российской Федерации</w:t>
      </w:r>
      <w:r w:rsidRPr="00142C73">
        <w:rPr>
          <w:rFonts w:ascii="Times New Roman" w:eastAsia="Times New Roman" w:hAnsi="Times New Roman" w:cs="Times New Roman"/>
          <w:sz w:val="24"/>
          <w:szCs w:val="24"/>
        </w:rPr>
        <w:br/>
        <w:t>(далее – ГК РФ) корпоративные отношения возникают в связи с участием в корпоративных организациях или с управлением ими. В соответствии со статьей 65.1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w:t>
      </w:r>
      <w:r w:rsidRPr="00142C73">
        <w:rPr>
          <w:rFonts w:ascii="Times New Roman" w:eastAsia="Times New Roman" w:hAnsi="Times New Roman" w:cs="Times New Roman"/>
          <w:b/>
          <w:bCs/>
          <w:sz w:val="24"/>
          <w:szCs w:val="24"/>
        </w:rPr>
        <w:t>наличие иных близких отношений</w:t>
      </w:r>
      <w:r w:rsidRPr="00142C73">
        <w:rPr>
          <w:rFonts w:ascii="Times New Roman" w:eastAsia="Times New Roman" w:hAnsi="Times New Roman" w:cs="Times New Roman"/>
          <w:sz w:val="24"/>
          <w:szCs w:val="24"/>
        </w:rPr>
        <w:t xml:space="preserve"> между должностным лицом</w:t>
      </w:r>
      <w:r w:rsidRPr="00142C73">
        <w:rPr>
          <w:rFonts w:ascii="Times New Roman" w:eastAsia="Times New Roman" w:hAnsi="Times New Roman" w:cs="Times New Roman"/>
          <w:sz w:val="24"/>
          <w:szCs w:val="24"/>
        </w:rPr>
        <w:br/>
        <w:t>(его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человека дороги соответствующему должностному лицу в силу сложившихся обстоятельств.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Например, возможность возникновения конфликта интересов образуется и обязанность уведомить об этом появляется, когда: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налоговому инспектору поручают проведение камеральной проверки в организации, главный бухгалтер которой является его матерью.</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4.4. Согласно части 2 статьи 13.1 Федерального закона №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 конфликта интересов, стороной которого является подчиненное ему лицо.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Также в соответствии с частью 2 статьи 59.2 Федерального закона</w:t>
      </w:r>
      <w:r w:rsidRPr="00142C73">
        <w:rPr>
          <w:rFonts w:ascii="Times New Roman" w:eastAsia="Times New Roman" w:hAnsi="Times New Roman" w:cs="Times New Roman"/>
          <w:sz w:val="24"/>
          <w:szCs w:val="24"/>
        </w:rPr>
        <w:br/>
        <w:t>№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контроля за деятельностью своих подчиненных необходимо оказывать содействие указанным лицам в соблюдении антикоррупционного законодательства.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применение мер ответственности к должностному лицу необходимо осуществлять с учетом нижеследующего.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характер и тяжесть правонарушения (в том числе негативные последствия, наступившие в результате правонарушения);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 обстоятельства, при которых совершено правонарушение;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 предшествующие результаты исполнения должностным лицом своих полномочий.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неуведомлении о возникшем конфликта интересов или возможности его возникновения, к примеру, в следующих случаях: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4.6. В случае,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(пункт 30 Положения о проверке).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О наличии признаков состава преступления или признаков административного правонарушения могут свидетельствовать следующие случаи: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заместитель генерального директора акционерного общества, которое оказывает клининговые услуги, обеспечил предоставление сотруднику налогового органа, являющегося его братом, бесплатных клининговых услуг за попустительство по службе в отношении указанного акционерного общества.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4.7. В соответствии с Положением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случае,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рекомендательный характера для представителя нанимателя (работодателя).</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МЕТОДИЧЕСКИЕ РЕКОМЕНДАЦИИ</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по проведению анализа сведений о доходах, расходах, об имуществе и обязательствах имущественного характера</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Настоящие методические рекомендации направлены на оказание методологической помощи подразделениям государственных (муниципальных) органов и организаций по профилактике коррупционных и иных правонарушений (должностным лицам, </w:t>
      </w:r>
      <w:r w:rsidRPr="00142C73">
        <w:rPr>
          <w:rFonts w:ascii="Times New Roman" w:eastAsia="Times New Roman" w:hAnsi="Times New Roman" w:cs="Times New Roman"/>
          <w:sz w:val="24"/>
          <w:szCs w:val="24"/>
        </w:rPr>
        <w:lastRenderedPageBreak/>
        <w:t>ответственным за работу по профилактике коррупционных и иных правонарушений) при приеме и анализе сведений о доходах, расходах, об имуществе и обязательствах имущественного характера</w:t>
      </w:r>
      <w:r w:rsidRPr="00142C73">
        <w:rPr>
          <w:rFonts w:ascii="Times New Roman" w:eastAsia="Times New Roman" w:hAnsi="Times New Roman" w:cs="Times New Roman"/>
          <w:sz w:val="24"/>
          <w:szCs w:val="24"/>
          <w:vertAlign w:val="superscript"/>
        </w:rPr>
        <w:t>1</w:t>
      </w: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Обязанность отдельных категорий лиц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w:t>
      </w:r>
      <w:r w:rsidRPr="00142C73">
        <w:rPr>
          <w:rFonts w:ascii="Times New Roman" w:eastAsia="Times New Roman" w:hAnsi="Times New Roman" w:cs="Times New Roman"/>
          <w:b/>
          <w:bCs/>
          <w:sz w:val="24"/>
          <w:szCs w:val="24"/>
        </w:rPr>
        <w:t xml:space="preserve"> </w:t>
      </w:r>
      <w:r w:rsidRPr="00142C73">
        <w:rPr>
          <w:rFonts w:ascii="Times New Roman" w:eastAsia="Times New Roman" w:hAnsi="Times New Roman" w:cs="Times New Roman"/>
          <w:sz w:val="24"/>
          <w:szCs w:val="24"/>
        </w:rPr>
        <w:t>сведения) установлена Федеральным законом от 25 декабря 2008 г. № 273-ФЗ «О противодействии коррупции», а также иными федеральными законами.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Анализ сведений входит в число основных функций органов, подразделений и должностных лиц, ответственных за профилактику коррупционных и иных правонарушений, в соответствии с положениями федерального законодательства о противодействии коррупции</w:t>
      </w:r>
      <w:r w:rsidRPr="00142C73">
        <w:rPr>
          <w:rFonts w:ascii="Times New Roman" w:eastAsia="Times New Roman" w:hAnsi="Times New Roman" w:cs="Times New Roman"/>
          <w:sz w:val="24"/>
          <w:szCs w:val="24"/>
          <w:vertAlign w:val="superscript"/>
        </w:rPr>
        <w:t>2</w:t>
      </w: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Целями настоящих методических рекомендаций являются: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формирование методологии проведения анализа сведений, направленного на оценку объективности и соразмерности имущественного положения отдельных категорий лиц их доходам;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выявление признаков представления недостоверных или неполных сведений, конфликта интересов, иных нарушений положений законодательства Российской Федерации о противодействии коррупции;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обеспечение соблюдения государственными (муниципальными) служащими, работниками, на которых распространяется обязанность представлять сведения, требований антикоррупционного законодательства.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случае если по результатам проведенного анализа была выявлена достаточная информация, свидетельствующая о представлении недостоверных или неполных сведений, конфликте интересов, иных нарушениях положений антикоррупционного законодательства Российской Федерации, принимается соответствующее решение и проводится проверка в соответствии с законодательством Российской Федерации о противодействии коррупции.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I. Первичная оценка справки о доходах, расходах, об имуществе и обязательствах имущественного характера за отчетный период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Форма справки о доходах, расходах, об имуществе и обязательствах имущественного характера (далее – справка)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Прием справки осуществляет государственный (муниципальный) служащий (работник) подразделения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Первичная оценка справки направлена на выявление очевидного отсутствия необходимой информации, возможных неточностей, технических ошибок при заполнении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приеме справки оценивается: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своевременность представления сведений.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соответствие представленной справки утвержденной форме;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правильность указания отчетного периода и отчетной даты, даты представления сведений, наличие подписи гражданина, претендующего на замещение должности государственной службы, иной должности, осуществление полномочий по которой влечет за собой обязанность представлять сведения, или лица, замещающего соответствующую должность, представившего справку на себя (далее также – лицо или служащий (работник)), своих супругу (супруга) и несовершеннолетних детей (далее также – супруга (супруг), несовершеннолетние дети).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Граждане, претендующие на замещение должностей государственной службы, иной должности, осуществление полномочий по которым влечет за собой обязанность представлять сведения, представляют:</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сведения о своих доходах, доходах супруги (супруга), несовершеннолетних детей, полученных за календарный год (с 1 января</w:t>
      </w:r>
      <w:r w:rsidRPr="00142C73">
        <w:rPr>
          <w:rFonts w:ascii="Times New Roman" w:eastAsia="Times New Roman" w:hAnsi="Times New Roman" w:cs="Times New Roman"/>
          <w:sz w:val="24"/>
          <w:szCs w:val="24"/>
        </w:rPr>
        <w:br/>
        <w:t>по 31 декабря), предшествующий году подачи документов,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w:t>
      </w:r>
      <w:r w:rsidRPr="00142C73">
        <w:rPr>
          <w:rFonts w:ascii="Times New Roman" w:eastAsia="Times New Roman" w:hAnsi="Times New Roman" w:cs="Times New Roman"/>
          <w:sz w:val="24"/>
          <w:szCs w:val="24"/>
        </w:rPr>
        <w:br/>
        <w:t>(на отчетную дату).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Государственные (муниципальные) служащие, (работники) представляют:</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сведения о своих доходах и расходах, доходах и расходах супруги (супруга), несовершеннолетних детей, полученных за календарный (отчетный) год (с 1 января по 31 декабря), предшествующий году представления сведений,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полнота заполнения соответствующих разделов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В частности, 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разделе 1 справки в обязательном порядке должны быть заполнены строки «Доход по основному месту работы» или «Иные доходы», а также строка «Итого доход за отчетный период». В случае отсутствия указанных доходов в соответствующих строках справки должно быть указание об отсутствии такого вида дохода (например, «нет», «не имеется», «0» и пр.);</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разделе 3 справки, в случае указания наличия имущества в собственности, заполнению подлежат все графы соответствующего подраздела. При этом необходимо обращать внимание, что в обязательном порядке должен быть заполнен подраздел 3.1 «Недвижимое имущество» или подраздел 6.1 «Объекты недвижимого имущества, находящиеся в пользовании» справки. Одновременное отсутствие информации в обоих указанных подразделах не допускается;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разделах 4-7, в случае наличия соответствующих объектов (счет в банке или иной кредитной организации, акции и иное участие в коммерческих организациях и фондах, иные ценные бумаги, имущество, находящееся в пользовании и пр.), обязательным является заполнение всех соответствующих граф подраздела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приеме справки обязательному уточнению подлежит семейное положение лица, в целях подтверждения достаточного объема представленных сведений. Информация о семейном положении подлежит сверке с имеющейся информацией, хранящейся в личном деле лица, представляющего сведения.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II. Детальный анализ справки о доходах, расходах, об имуществе и обязательствах имущественного характера за отчетный период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Под анализом для целей настоящих Методических рекомендаций подразумевается деятельность по изучению сведений, представляемых лицами в соответствии с законодательством Российской Федерации о противодействии коррупции, и иной полученной информации в целях выявления признаков представления недостоверных или неполных сведений, конфликта интересов и иных нарушений положений антикоррупционного законодательства Российской Федерации, являющихся основанием для проведения дальнейшей проверки</w:t>
      </w:r>
      <w:r w:rsidRPr="00142C73">
        <w:rPr>
          <w:rFonts w:ascii="Times New Roman" w:eastAsia="Times New Roman" w:hAnsi="Times New Roman" w:cs="Times New Roman"/>
          <w:sz w:val="24"/>
          <w:szCs w:val="24"/>
          <w:vertAlign w:val="superscript"/>
        </w:rPr>
        <w:t>2</w:t>
      </w: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рамках анализа представленных сведений сопоставляется справка за отчетный период со справками за три предшествующих периода (в случае их наличия), а также с иной имеющейся в распоряжении подразделения государственного (муниципального) органа, организации по профилактике коррупционных и иных правонарушений (должностного лица, ответственного за работу по профилактике коррупционных и иных правонарушений) (далее – уполномоченное подразделение (должностное лицо)) информацией об имущественном положении, осуществляемых полномочиях лица, представившего сведения, и иных лиц, получение и обработка которой не противоречит законодательству Российской Федерации. При невозможности сопоставления сведений со справками за три предшествующих периода, сведения сопоставляются со справками за имеющиеся периоды, а также (при наличии) со справкой, поданной служащим (работником) при поступлении на государственную (муниципальную) службу (работу).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По результатам проведенного анализа государственный (муниципальный) служащий, работник уполномоченного подразделения (должностное лицо) может сделать вывод об отсутствии оснований для инициирования проведения проверки достоверности и полноты сведений, либо о наличии достаточной для инициирования проведения проверки информации, в том числе присутствии признаков конфликта интересов, иных нарушений законодательства Российской Федерации о противодействии коррупции.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случае выявления информации о недостоверности и неполноте сведений,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 Подробному изучению подлежат сведения в случае их существенного изменения в сторону увеличения уровня дохода, имущества и обязательств имущественного характера лица, его супруги (супруга), несовершеннолетних детей, которые создают обоснованные сомнения в законности дохода, имущества и обязательств имущественного характера.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2.1. Титульный лист</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При анализе титульного листа справки следует обратить внимание на: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соответствие фамилии, имени и отчества (полностью, без сокращений), даты рождения, серии, номера, даты выдачи и наименования органа, выдавшего паспорт, имеющейся актуальной информации, хранящейся в личном деле лица (по состоянию на дату представления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Если справка представлена в отношении члена семьи, то сверяется его фамилия, имя и отчество, дата рождения, родство с лицом, представляющим сведения (супруга (супруг), несовершеннолетний ребенок), серия, номер, паспорта или свидетельства о рождении (для несовершеннолетних детей, не имеющих паспорт), дата выдачи и орган, выдавший документ. Сопоставление указанных сведений осуществляется с имеющейся актуальной информацией, хранящейся в личном деле лица;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соответствие адреса места регистрации лица, его супруги (супруга), несовершеннолетних детей с имеющейся актуальной информации, хранящейся в личном деле лица (по состоянию на дату представления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согласованность информации о месте регистрации (фактического проживания) со сведениями, указанными в подразделах 3.1 «Недвижимое имущество» или 6.1 «Объекты недвижимого имущества, находящиеся в пользовании»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правильность указания основного места службы (работы) и замещаемой (занимаемой) должности лица в соответствии с приказом, распоряжением или иным актом о назначении, служебным контрактом (трудовым договором).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случае если лицо поступает на государственную (муниципальную) службу, претендует на замещение должности, осуществление полномочий по которой влечет за собой обязанность представлять сведения, проверяется правильность указания соответствующего места службы (работы), должности.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2. Для недопущения попытки сокрытия сведений о семейном положении в целях непредставления сведений на супругу (супруга) и несовершеннолетних детей, при приеме </w:t>
      </w:r>
      <w:r w:rsidRPr="00142C73">
        <w:rPr>
          <w:rFonts w:ascii="Times New Roman" w:eastAsia="Times New Roman" w:hAnsi="Times New Roman" w:cs="Times New Roman"/>
          <w:sz w:val="24"/>
          <w:szCs w:val="24"/>
        </w:rPr>
        <w:lastRenderedPageBreak/>
        <w:t>справки необходимо удостовериться, что в случае наличия в личном деле информации о супруге лица, представившего сведения, его несовершеннолетнем ребенке, сведения также представлены и на супругу (супруга), несовершеннолетнего ребенка.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При анализе сведений о соблюдении служащими (работниками) требований о предотвращении или урегулировании конфликта интересов подлежат изучению на предмет наличия признаков личной заинтересованности данные о регистрации таких лиц по месту жительства (месту пребывания) или фактическом пользовании недвижимым имуществом с иными гражданами (при наличии таких сведений в уполномоченном подразделении (у должностного лица)).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i/>
          <w:iCs/>
          <w:sz w:val="24"/>
          <w:szCs w:val="24"/>
        </w:rPr>
        <w:t xml:space="preserve">Например, один и тот же адрес регистрации может быть указан в справках служащего (работника) и другого служащего (работника), представляющего сведения, в отношении которого он осуществляет финансово-хозяйственные или контрольные функции в рамках одного органа (организации). Данный факт может быть признаком возможного конфликта интересов или нарушения запрета на совместную работу близких родственников или свойственников (родителей, супругов, детей, братьев, сестер, а также братьев, сестер, родителей, детей супругов и супругами детей), в случае, если данный запрет распространяется на указанных лиц, и требует проведения проверки, осуществляемой в соответствии с законодательством Российской Федерации в сфере противодействия коррупции.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В целях выявления фактов возникновения конфликта интересов и нарушения иных положений законодательства Российской Федерации о противодействии коррупции отдельное внимание необходимо уделять анализу сведений о месте работы супруги (супруга) служащего (работника).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анализе сведений о месте работы супруги (супруга) служащего (работника) рекомендуется использовать открытые источники информации, в том числе размещенные в информационно-телекоммуникационной сети «Интернет», об организациях, в которых работают супруга (супруг) служащего (работника), в целях выявления взаимосвязи организаций, а также наличия возможной личной заинтересованности (прямой или косвенной), которая может повлиять на надлежащее, объективное и беспристрастное исполнение служащим (работником) своих должностных (служебных) обязанностей (полномочий).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i/>
          <w:iCs/>
          <w:sz w:val="24"/>
          <w:szCs w:val="24"/>
        </w:rPr>
        <w:t>Например, супруга служащего занимает руководящую должность в организации, в отношении которой служащий осуществляет функции контроля. Данный факт может быть признаком наличия конфликта интересов и требует проведения проверки, осуществляемой в соответствии с законодательством Российской Федерации о противодействии коррупции.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2.2. Раздел 1 «Сведения о доходах»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Анализ данного раздела заключается в сопоставлении заявленного общего дохода лица, супруги (супруга), несовершеннолетних детей со сведениями, корреспондирующими с соответствующими позициями данного раздела, и (или) сведениями других разделов справки, а также сведениями, содержащимися в справках за предшествующие периоды.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В случае указания лицами, на которых в соответствии с законодательством Российской Федерации возложена обязанность уведомления представителя нанимателя (работодателя) о выполнении иной оплачиваемой деятельности, проверяется наличие в личном деле лица уведомления, поданного на имя представителя нанимателя (работодателя), о намерении осуществлять иную оплачиваемую работу.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Кроме того, в случае указания в данном разделе справки дохода от иной оплачиваемой работы, необходимо установить наличие соответствующего уведомления о такой работе, представленного в соответствии с законодательством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анализе информации о доходе указанной выше деятельности (доход от педагогической, научной, иной творческой деятельности, иного вида дохода), полученном лицом, супругой (супругом), несовершеннолетними детьми, необходимо обращать внимание на соотношение такого дохода и дохода, полученного за аналогичный период по основному месту работы.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Подробному анализу на предмет достоверности и полноты представленных сведений подлежит ситуация, при которой доходы, указанные от иной оплачиваемой работы, превышают доходы по основному месту работы за соответствующий период и отсутствуют в справках за предыдущие периоды.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случаях, если для осуществления отдельных видов деятельности установлен запрет, проверяется соблюдение данного запрета.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Сведения о доходах, полученных от ценных бумаг и долей участия в коммерческих организациях (строка 5), должны соотноситься со сведениями, указанными в разделе 5 «Сведения о ценных бумагах» справки, а также справок за предыдущие периоды.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Указанные в данном разделе иные доходы (строка 6) сверяются с соответствующими сведениями других разделов справки, а также справками за предшествующие периоды. Так, например:</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сведения о доходах, полученных от сдачи в аренду недвижимого имущества, должны соответствовать сведениям о недвижимом имуществе, отражаемым в подразделе 3.1 «Недвижимое имущество»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сведения о доходах, полученных от сдачи в аренду транспортного средства, должны соответствовать сведениям о транспортных средствах, отражаемым в подразделе 3.2 «Транспортные средства»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сведения о доходах в виде денежных средств, полученных лицом, супругой (супругом), несовершеннолетними детьми в результате наследования и (или) дарения. Указанные средства могут быть отражены в разделе 4 «Сведения о счетах в банках и иных кредитных организациях» справки. При этом уточняется факт получения в порядке наследования недвижимого и иного имущества;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сведения о доходах от вкладов в банках и иных кредитных организациях сопоставляются с разделом 4 «Сведения о счетах в банках и иных кредитных организациях» справки (</w:t>
      </w:r>
      <w:r w:rsidRPr="00142C73">
        <w:rPr>
          <w:rFonts w:ascii="Times New Roman" w:eastAsia="Times New Roman" w:hAnsi="Times New Roman" w:cs="Times New Roman"/>
          <w:i/>
          <w:iCs/>
          <w:sz w:val="24"/>
          <w:szCs w:val="24"/>
        </w:rPr>
        <w:t>капитализация указывается в строке 4 раздела 1 справки и не является иным доходом, подлежащим указанию в строке «Иные доходы»);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5) сведения о доходах, полученных лицом, супругой (супругом) от ценных бумаг и долей участия в коммерческих организациях сопоставляются с разделом 5 «Сведения о ценных бумагах» (</w:t>
      </w:r>
      <w:r w:rsidRPr="00142C73">
        <w:rPr>
          <w:rFonts w:ascii="Times New Roman" w:eastAsia="Times New Roman" w:hAnsi="Times New Roman" w:cs="Times New Roman"/>
          <w:i/>
          <w:iCs/>
          <w:sz w:val="24"/>
          <w:szCs w:val="24"/>
        </w:rPr>
        <w:t>дивиденды указываются в строке 5 раздела 1 справки и не являются иными доходами, подлежащими указанию в строке «Иные доходы»).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анализе раздела 1 «Сведения о доходах» справки следует обратить внимание на обязательность указания итогового дохода (строка 7), который складывается из суммы строк 1 – 6 данного раздела.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2.3. Раздел 2 «Сведения о расходах»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Раздел 2 «Сведения о расходах»</w:t>
      </w:r>
      <w:r w:rsidRPr="00142C73">
        <w:rPr>
          <w:rFonts w:ascii="Times New Roman" w:eastAsia="Times New Roman" w:hAnsi="Times New Roman" w:cs="Times New Roman"/>
          <w:b/>
          <w:bCs/>
          <w:sz w:val="24"/>
          <w:szCs w:val="24"/>
        </w:rPr>
        <w:t xml:space="preserve"> </w:t>
      </w:r>
      <w:r w:rsidRPr="00142C73">
        <w:rPr>
          <w:rFonts w:ascii="Times New Roman" w:eastAsia="Times New Roman" w:hAnsi="Times New Roman" w:cs="Times New Roman"/>
          <w:sz w:val="24"/>
          <w:szCs w:val="24"/>
        </w:rPr>
        <w:t>справки заполняется только в случае, если в отчетном периоде лицом, супругой (супругом),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общая сумма таких сделок превышает общий доход данного лица, супруги (супруга) за три последних года, предшествующих отчетному периоду.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анализе сведений данного раздела устанавливается соответствие доходов понесенным расходам. Наличие сведений в разделе 2 «Сведения о расходах» справки свидетельствует о необходимости проведения более тщательного анализа тех источников получения средств, за счет которых было приобретено соответствующее имущество, ценные бумаги, акции (доли участия, паев в уставных (складочных) капиталах организаций).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Внимание также следует уделить наличию обоснования источников получения средств на приобретение имущества, ценных бумаг, акций (долей участия, паев в уставных (складочных) капиталах организаций) в отчетном периоде лицом, его супругой (супругом) и несовершеннолетними детьми.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анализе источников средств, за счет которых приобретено имущество, указанное в разделе 2 «Сведения о расходах» справки, следует обратить внимание на следующие возможные источники получения дохода: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доход, полученный от продажи или сдачи в аренду недвижимого имущества, транспортных средств, который должен подтверждаться соответствующими правоустанавливающими документами (договорами), а также найти свое отражение в разделе 1 «Сведения о доходах», подразделах 3.1 «Недвижимое имущество» и 3.2 «Транспортные средства» справки (в случае, если такие сведения подлежат отражению в соответствующем подразделе);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денежные средства, полученные от физических лиц, в результате наследования, дарения, которые могут быть подтверждены соответствующими документами (выпиской из наследственного дела, договором дарения) и указаны в разделе 1 «Сведения о доходах»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3) денежные средства, полученные вследствие возникновения срочного обязательства финансового характера (заем, кредит), подтверждаются договором займа, кредитным договором, сведения о которых могут быть отражены в разделе 4 «Сведения о счетах в </w:t>
      </w:r>
      <w:r w:rsidRPr="00142C73">
        <w:rPr>
          <w:rFonts w:ascii="Times New Roman" w:eastAsia="Times New Roman" w:hAnsi="Times New Roman" w:cs="Times New Roman"/>
          <w:sz w:val="24"/>
          <w:szCs w:val="24"/>
        </w:rPr>
        <w:lastRenderedPageBreak/>
        <w:t>банках и иных кредитных организациях» и (или) подразделе 6.2 «Срочные обязательства финансового характера» справки в случае, если подраздел 6.2. подлежит заполнению;</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личные накопления семьи за предыдущие годы;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 доход, полученный в результате владения ценными бумагами, акциями, (долями участия, паями в уставных (складочных) капиталах организаций), сведения о владении которыми сверяются со сведениями раздела 1 «Сведения о доходах» и раздела 5 «Сведения о ценных бумагах»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проведении анализа данного раздела следует учитывать, возможность невнесения в справку сведений о расходах, об имуществе, стоимость которого превышает общий доход лица, супруги (супруга) за три последних года, предшествующих отчетному периоду. При этом указанные объекты имущества (иные доходы) могут быть указаны в соответствующих разделах справки. Данное обстоятельство может свидетельствовать как об ошибках, совершаемых при заполнении справки, так и о намеренном сокрытии, в связи с чем, появление любого нового имущества в других разделах справки, подлежит тщательной проверке на предмет его отнесения к разделу 2 «Сведения о расходах»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анализе сведений о расходах внимание также необходимо уделять доходам, которые не могут быть проверены через достоверные и доступные источники информации, так как указанные доходы могут являться одним из признаков возможного конфликта интересов.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наличии достаточной информации, свидетельствующей о возможных нарушениях запретов, ограничений и обязанностей, установленных в целях противодействия коррупции, осуществляется проверка в соответствии с законодательством Российской Федерации.</w:t>
      </w:r>
      <w:r w:rsidRPr="00142C73">
        <w:rPr>
          <w:rFonts w:ascii="Times New Roman" w:eastAsia="Times New Roman" w:hAnsi="Times New Roman" w:cs="Times New Roman"/>
          <w:i/>
          <w:iCs/>
          <w:sz w:val="24"/>
          <w:szCs w:val="24"/>
        </w:rPr>
        <w:t xml:space="preserve">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2.4. Раздел 3 «Сведения об имуществе»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При проведении анализа данного раздела справки изучению подлежат сведения: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о виде собственности на объект движимого и недвижимого имущества (индивидуальная, долевая, общая). При этом для совместной собственности должны быть указаны иные лица (фамилия, имя, отчество или наименование), в собственности которых находится имущество. Вместе с тем для долевой собственности необходимо указание размера доли лица, сведения об имуществе которого представляются;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об адресе регистрации (местонахождении) объекта недвижимого имущества;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о наименовании регистрационного органа, в котором зарегистрировано транспортное средство (например, наименование органа Госавтоинспекции);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о площади (кв. м) (для объектов недвижимого имущества);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 об основании приобретения (наименование и реквизиты документа, являющегося законным основанием для возникновения права собственности);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6) об источнике средств, за счет которых приобретено недвижимое имущество, в случае, если такое имущество находится за пределами территории Российской Федерации (часть 1 статьи 4 Федерального закона</w:t>
      </w:r>
      <w:r w:rsidRPr="00142C73">
        <w:rPr>
          <w:rFonts w:ascii="Times New Roman" w:eastAsia="Times New Roman" w:hAnsi="Times New Roman" w:cs="Times New Roman"/>
          <w:sz w:val="24"/>
          <w:szCs w:val="24"/>
        </w:rPr>
        <w:br/>
        <w:t>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сведения о вышеуказанном источнике должны указываться в справке ежегодно, вне зависимости от года приобретения имущества.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Особое внимание при проведении анализа данного раздела справки следует обращать на любое имущество, приобретенное (отчужденное) в отчетном периоде лицом, супругой (супругом) и несовершеннолетними детьми в сравнении со сведениями, указанными в справках за предыдущие отчетные периоды.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Факт отсутствия в справке за отчетный период сведений об имуществе, ранее указанном в справках за предыдущие отчетные периоды, должен корреспондироваться со сведениями, указанными в разделе 1 «Сведения о доходах» справки в качестве дохода, полученного от продажи (отчуждения) данного имущества, либо с информацией, указанной 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 об отчуждении на безвозмездной основе. Если доход от продажи (отчуждения) имущества не указан и раздел 7 справки не заполнен – у лица необходимо запросить пояснения, касающиеся порядка отчуждения данного имущества.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появлении в отчетном периоде нового имущества рекомендуется удостовериться, что данное имущество соразмерно доходам лица, супруги (супруга). При этом устанавливаются источники средств на его приобретение путем анализа: суммы общего дохода (раздел 1 справки), денежных средств (раздел 4 справки), в том числе изменения сумм остатков на счетах лица, супруги (супруга), а также величины срочных обязательств финансового характера (подраздел 6.2 справки). Необходимо учитывать аналогичные сведения, которые были указаны в справках за предыдущие отчетные периоды (при их наличии).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случае приобретения имущества в результате совершения безвозмездной сделки (наследования, дарения) устанавливается наследодатель (даритель), а лицу предлагается дать соответствующие пояснения, поскольку возможна ситуация возникновения конфликта интересов.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Также следует обратить внимание на следующее.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В случае отсутствия информации об объектах недвижимости, находящихся в собственности лица, супруги (супруга), несовершеннолетних детей, должен быть заполнен подраздел 6.1 «Объекты недвижимого имущества, находящиеся в пользовании» справки, в котором должна быть указана информация об объекте недвижимого имущества, находящегося в пользовании, по адресу которого указанное лицо и члены его семьи зарегистрированы (постоянно или временно). Сопоставление указанных сведений осуществляется с имеющейся актуальной информацией, хранящейся в личном деле лица, представившего сведения (по состоянию на дату представления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2) В случае если объект недвижимости указан как индивидуальная собственность лица, его супруги (супруга), несовершеннолетних детей, данный объект может быть указан в </w:t>
      </w:r>
      <w:r w:rsidRPr="00142C73">
        <w:rPr>
          <w:rFonts w:ascii="Times New Roman" w:eastAsia="Times New Roman" w:hAnsi="Times New Roman" w:cs="Times New Roman"/>
          <w:sz w:val="24"/>
          <w:szCs w:val="24"/>
        </w:rPr>
        <w:lastRenderedPageBreak/>
        <w:t>подразделе 6.1 «Объекты недвижимого имущества, находящиеся в пользовании» справки как находящийся в пользовании у остальных членов семьи (в случае совместного проживания в данном объекте недвижимости).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Объект недвижимого имущества, указанный как находящийся в собственности лица, дополнительно не должен быть указан как находящийся в пользовании того же лица (дублирование соответствующей информации является логической ошибкой при заполнении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При наличии в собственности лица, супруги (супруга), несовершеннолетних детей жилого дома, дачи, садового дома, гаража, машино-места целесообразно уточнять сведения о находящемся в собственности (пользовании) земельном участке по тому же адресу, поскольку указанные объекты, как правило, возводятся на земельных участках, то есть непосредственно связаны с землей, которая может принадлежать лицу на праве собственности. При этом следует учитывать, что земельный участок, на котором возведено строение, может принадлежать на праве собственности другим лицам.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Земельный участок под многоквартирным домом, а также под надземными или подземными гаражными комплексами, в том числе многоэтажными, в случае отсутствия правоустанавливающих документов не подлежит указанию.</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нахождении указанного земельного участка в пользовании лица, супруги (супруга), несовершеннолетних детей, необходимо уточнять наличие соответствующих сведений в подразделе 6.1 «Объекты недвижимого имущества, находящиеся в пользовании»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При наличии сведений о транспортных средствах следует проверить их реквизиты (марку, модель, год выпуска). Сведения о транспортных средствах сопоставляются с информацией предшествующего отчетного периода. При этом в случае, если вероятная стоимость транспортного средства, приобретенного лицом, супругой (супругом), несовершеннолетними детьми в отчетном периоде является значительной и превышает их общий доход за три последних года, предшествующих отчетному периоду, необходимо проверить наличие соответствующих сведений о транспортном средстве в разделе 2 «Сведения о расходах»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К фактам, позволяющим сделать вывод о возможном представлении лицом недостоверных или неполных сведений, можно отнести следующие случаи.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При сопоставлении справки за отчетный период с ранее представленными справками выявлен факт появления нового объекта недвижимого имущества, транспортного средства, стоимость которого превышает общий доход лица, супруги (супруга) за три последних года, предшествующих отчетному периоду. При этом сведения о таком объекте не указаны в разделе 2 «Сведения о расходах»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В справке за отчетный период лица, супруги (супруга), несовершеннолетних детей не отражены объекты недвижимости, транспортные средства, ранее принадлежавшие указанным лицам на праве собственности, и доходы от продажи объектов недвижимости и транспортных средств не указаны в разделе 1 «Сведения о доходах» справки и отсутствуют сведения 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3) В справке за отчетный период указан новый объект недвижимого имущества. При этом реквизиты документа, являющегося законным основанием для возникновения права собственности, указывают на то, что имущество было приобретено в один из периодов, предшествующих отчетному.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2.5. Раздел 4 «Сведения о счетах в банках и иных кредитных организациях»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В ходе осуществления анализа данного раздела необходимо обращать внимание на наименование банка или иной кредитной организации, а также адрес банка или иной кредитной организации, в котором размещены средства лица, супруги (супруга), несовершеннолетних детей, вид и валюту счета, дату открытия счета, сумму поступивших на счет денежных средств, в случае если указанная сумма превышает общий доход лица и его супруга (супруги) за отчетный период и два предшествующих ему года. В данной ситуации к справке прилагается выписка о движении денежных средств по данному счету за отчетный период.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рамках анализа представленные сведения сопоставляются с аналогичными сведениями справок предыдущих отчетных периодов (при их наличии).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Дата открытия счета в банке или иной кредитной организации должна быть не позднее отчетной даты, поскольку счет, который был открыт позднее отчетной даты, в справке не указывается (такие сведения указываются в справке за последующий отчетный период).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При наличии кредитных договоров и открытии соответствующих счетов необходимо обращать внимание на отражение сведений в подразделе 6.2 «Срочные обязательства финансового характера» справки (при необходимости).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К фактам, позволяющим сделать вывод о возможном совершении лицом коррупционного правонарушения, можно отнести следующие случаи.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В представленной справке за отчетный период указан банковский счет, открытый ранее отчетного периода. При этом в справках за предыдущие отчетные периоды данный счет не фигурирует. В этой связи, возможна ситуация умышленного сокрытия данного счета ранее с целью осуществления денежных операций и не отражения их в справке.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Сумма остатка на счете на конец отчетного периоды многократно превышает заработную плату лица, супруги (супруга), несовершеннолетних детей. В этой связи может быть рассмотрена возможность запроса пояснений, касающихся основания получения указанной суммы.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В представленной справке указан депозитный счет со значительным остатком. При этом в строке 4 раздела 1 «Сведений о доходах» справки отсутствуют сведения о доходе от вклада в банке или иной кредитной организации. В этой связи необходимо учитывать, что по истечению временного периода, определяемого банком или иной кредитной организацией, осуществляется выплата процентов по вкладу.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lastRenderedPageBreak/>
        <w:t>2.6. Раздел 5 «Сведения о ценных бумагах»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При анализе подраздела 5.1 «Акции и иное участие в коммерческих организациях и фондах» справки следует обратить внимание на обязательность заполнения всех соответствующих разделов. В случае наличия ценных бумаг в соответствующем подразделе должно быть указано: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полное или сокращенное официальное наименование организации и ее организационно-правовой формы;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местонахождение организации (адрес);</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уставный капитал организации (особое внимание необходимо уделить случаям, при которых уставный капитал организации выражен в иностранной валюте. В данной ситуации необходимо уточнить курс Банка России на отчетную дату и осуществить соответствующие расчеты);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доля участия;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 основания участия.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При анализе подраздела 5.2 «Иные ценные бумаги» справки следует обратить внимание на необходимость указания: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вида ценной бумаги;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лица, выпустившего ценную бумагу;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номинальной величины обязательства;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общего количества;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 общей стоимости.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При анализе подраздела 5.2 «Иные ценные бумаги» справки необходимо удостовериться, что в данном подразделе не указаны акции, подлежащие отражению в подразделе 5.1 «Акции и иное участие в коммерческих организациях и фондах»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Одновременно необходимо удостовериться в правильности заполнения суммарной декларированной стоимости ценных бумаг, включая долей участия в коммерческих организациях.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 Результатами проведенного анализа могут быть выявленные факты наличия или возможного наличия конфликта интересов, а также несоблюдения установленных требований законодательства Российской Федерации о противодействии коррупции.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Анализ содержащихся сведений в подразделах 5.1 и 5.2 справки позволит выявить конфликт интересов в случаях, если супруг (супруга), несовершеннолетние дети лица владеют ценными бумагами, акциями (долями участия, паями в уставных (складочных) капиталах организаций) организаций, в отношении которых лицом принимались какие-либо решения, в том числе при осуществлении контрольно-надзорных функций.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6. В случае если вопрос о возможном конфликте интересов в связи с нахождением в собственности ценных бумаг, долей участия в коммерческих организациях рассматривался на комиссии по соблюдению требований к служебному поведению и урегулированию конфликта интересов, и комиссией было рекомендовано передать ценные бумаги, доли в уставном (складочном) капитале в доверительное управление – проверяется полнота исполнения указанной рекомендации.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7.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8. В случае выявления факта отчуждения ценных бумаг и долей участия в коммерческих организациях, получения дивидендов или дохода от операций с ценными бумагами соответствующая информация подлежит отражению в разделе 1 «Сведения о доходах» справки. При отчуждении ценных бумаг и долей участия в коммерческих организациях на безвозмездной основе должен быть заполнен 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9. В случае приобретения ценных бумаг, долей участия в коммерческих организациях целесообразно уточнить стоимость их приобретения и, как следствие, необходимость заполнения раздела 2 «Сведения о расходах» справки. Одновременно необходимо сравнить информацию о предоставленной стоимости приобретения со среднерыночной ценой на дату их приобретения. В случае существенного расхождения между данными показателями необходимо запросить пояснения.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10. В случае наличия сомнений в достоверности отражения информации целесообразно запросить пояснения у лица, представившего сведения.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11. В случае, если отчетном периоде совершены сделки с недвижимым имуществом и (или) транспортными средствами и в связи с этим заполнен раздел 2 справки, любые приобретения ценных бумаг и долей участия в коммерческих организациях автоматически (по совокупности) подлежат декларированию в разделе 2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2.7. Раздел 6 «Сведения об обязательствах имущественного характера»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При анализе подраздела 6.1 «Объекты недвижимого имущества, находящиеся в пользовании» справки следует обратить внимание на правильность указания следующих аспектов: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вида имущества;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вида и сроков пользования;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основания пользования;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местонахождения (адреса);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 площади (кв. 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2. В случае если на титульном листе справки указанное в информации о регистрации имущество не отражено в подразделе 3.1 «Недвижимое имущество» справки, такое </w:t>
      </w:r>
      <w:r w:rsidRPr="00142C73">
        <w:rPr>
          <w:rFonts w:ascii="Times New Roman" w:eastAsia="Times New Roman" w:hAnsi="Times New Roman" w:cs="Times New Roman"/>
          <w:sz w:val="24"/>
          <w:szCs w:val="24"/>
        </w:rPr>
        <w:lastRenderedPageBreak/>
        <w:t>имущество подлежит указанию в подразделе 6.1 «Объекты недвижимого имущества, находящиеся в пользовании» справки</w:t>
      </w:r>
      <w:r w:rsidRPr="00142C73">
        <w:rPr>
          <w:rFonts w:ascii="Times New Roman" w:eastAsia="Times New Roman" w:hAnsi="Times New Roman" w:cs="Times New Roman"/>
          <w:sz w:val="24"/>
          <w:szCs w:val="24"/>
        </w:rPr>
        <w:br/>
        <w:t>(за исключением случаев, при которых лицо, супруга (супруг), несовершеннолетние дети не проживают по месту регистрации по объективным причинам).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В случае если достоверно известно об объектах недвижимого имущества, которые на постоянной основе используются лицом, супругой (супругом), несовершеннолетними детьми, и такие объекты не отражены в данном подразделе, то необходимо запросить соответствующие пояснения.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При анализе подраздела 6.2 «Срочные обязательства финансового характера» справки следует обратить внимание на необходимость указания: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содержания обязательства;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кредитора (должника);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основания возникновения;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суммы обязательства/размера обязательства по состоянию на отчетную дату (особое внимание необходимо уделить случаям, при которых срочное обязательство финансового характера выражено в иностранной валюте. В данной ситуации необходимо уточнить курс Банка России на отчетную дату и осуществить соответствующие расчеты;</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 условий обязательства.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 При анализе суммы обязательства/размера обязательства по состоянию на отчетную дату необходимо удостовериться, что в данном подразделе не указаны срочные обязательства финансового характера на сумму менее 500 000 руб., а также срочные обязательства финансового характера, в отношении которых размер обязательства (оставшийся непогашенным долг) составляет менее 500 000 руб.</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6. При анализе информации о кредиторе (должнике) и гарантиях и поручительствах необходимо удостовериться в отсутствии конфликта интересов.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7. При анализе информации об условиях срочного обязательства финансового характера целесообразно сопоставить представленные сведения со среднерыночными условиями. Рекомендуется использовать открытые источники информации, в том числе размещенные в информационно-телекоммуникационной сети «Интернет». Например, уточнить на сайте соответствующего банка или иной кредитной организации размер процентной ставки по аналогичному финансовому обязательству на соответствующую дату.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случае существенного расхождения между этими показателями необходимо запросить пояснения.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8. При наличии кредитных договоров необходимо обращать внимание на отражение сведений в разделе 4 «Сведения о счетах в банках и иных кредитных организациях» справки об имеющихся счетах, которые открыты при заключении кредитных договоров.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При получении кредита наличными, необходимо уточнить факт открытия счета в соответствующей кредитной организации. В случае если кредитный договор предполагает </w:t>
      </w:r>
      <w:r w:rsidRPr="00142C73">
        <w:rPr>
          <w:rFonts w:ascii="Times New Roman" w:eastAsia="Times New Roman" w:hAnsi="Times New Roman" w:cs="Times New Roman"/>
          <w:sz w:val="24"/>
          <w:szCs w:val="24"/>
        </w:rPr>
        <w:lastRenderedPageBreak/>
        <w:t>открытие счета, информация о таком счете должна быть отражена в разделе 4 «Сведения о счетах в банках и иных кредитных организациях»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9. В случае указания в графе «Условия обязательства» заложенного имущества в обеспечение срочного обязательства финансового характера, следует уточнить необходимость отражения такого имущества в разделе 3 «Сведения об имуществе»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10.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11. Посредством сопоставления представленных справок со справками за предыдущие отчетные периоды выявляется сумма сокращения финансовых обязательств за отчетный год в сравнении с доходами, указанными в разделе 1 «Сведения о доходах» представленных справок. В случае наличия сомнений в объективности представленных сведений необходимо запросить пояснения, в том числе в отношении источника погашения обязательств.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Фактом, свидетельствующим о возможном совершении коррупционного правонарушения, может быть ситуация значительного сокращения суммы имевшихся срочных обязательств. При этом сумма выплаченного долга равна или превышает общий доход лица, супруги (супруга) и несовершеннолетних (детей) за отчетный период.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12. В случае если лицо, супруга (супруг) выступают в качестве кредиторов необходимо сумму предоставленных средств сопоставить с доходами, полученными за отчетный период. В случае наличия сомнений в объективности представленных сведений необходимо запросить пояснения.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13. В случае если лицу, супруге (супругу) выданы кредиты на значительную сумму на беспроцентной основе или по заведомо низкой ставке, отличающейся от обычных условий кредитования, необходимо изучить данную ситуацию и при необходимости запросить соответствующие пояснения.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целях определения среднерыночной ставки и условий предоставления кредитных средств рекомендуется использовать открытые источники информации, в том числе размещенные в информационно-телекоммуникационной сети «Интернет», анализируя ставки и условия кредитных продуктов соответствующего банка или иной кредитной организации на соответствующую дату.</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14. При наличии кредита или займа, сумма которых значительно превышает годовой доход лица, супруги (супруга), необходимость проверить в разделе 3.1 справки наличие соответствующего вновь приобретенного имущества или наличие в разделе 6.2 справки информации о финансовом обязательстве со стороны застройщика.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2.8. 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При анализе указанного раздела необходимо обращать внимание на то, что в соответствии с гражданским законодательством под сделкой понимаются действия граждан и юридических лиц, направленные на установление, изменение или прекращение гражданских прав и обязанностей (статья 153 Гражданского кодекса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случае если в отношении объекта имущества, ранее находившегося в собственности, осуществлена безвозмездная сделка в устной форме, такая информация должна быть указана 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Информация, указанная в данном разделе, сопоставляется с иными разделами справки за текущий и предыдущие периоды на предмет согласованности отображения соответствующих сведений.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vertAlign w:val="superscript"/>
        </w:rPr>
        <w:t xml:space="preserve">1 </w:t>
      </w:r>
      <w:r w:rsidRPr="00142C73">
        <w:rPr>
          <w:rFonts w:ascii="Times New Roman" w:eastAsia="Times New Roman" w:hAnsi="Times New Roman" w:cs="Times New Roman"/>
          <w:sz w:val="24"/>
          <w:szCs w:val="24"/>
        </w:rPr>
        <w:t>За исключением сведений, представляемых претендентами на замещение посредством прямых выборов должности или на членство в выборном органе (палате органа)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vertAlign w:val="superscript"/>
        </w:rPr>
        <w:t>2</w:t>
      </w:r>
      <w:r w:rsidRPr="00142C73">
        <w:rPr>
          <w:rFonts w:ascii="Times New Roman" w:eastAsia="Times New Roman" w:hAnsi="Times New Roman" w:cs="Times New Roman"/>
          <w:sz w:val="24"/>
          <w:szCs w:val="24"/>
        </w:rPr>
        <w:t xml:space="preserve">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Пункт 1 статьи 10 Федерального закона от 03 декабря 2012 г. № 230-ФЗ «О контроле за соответствием расходов лиц, замещающих государственные должности, и иных лиц их доходам».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Подпункт «е» пункта 15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Указ Президента Российской Федерации от 21 сентября 2009 г. № 1065</w:t>
      </w:r>
      <w:r w:rsidRPr="00142C73">
        <w:rPr>
          <w:rFonts w:ascii="Times New Roman" w:eastAsia="Times New Roman" w:hAnsi="Times New Roman" w:cs="Times New Roman"/>
          <w:sz w:val="24"/>
          <w:szCs w:val="24"/>
        </w:rPr>
        <w:b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Подпункт «е» пункта 7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w:t>
      </w:r>
      <w:r w:rsidRPr="00142C73">
        <w:rPr>
          <w:rFonts w:ascii="Times New Roman" w:eastAsia="Times New Roman" w:hAnsi="Times New Roman" w:cs="Times New Roman"/>
          <w:sz w:val="24"/>
          <w:szCs w:val="24"/>
        </w:rPr>
        <w:lastRenderedPageBreak/>
        <w:t>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Подпункт «и» пункта 6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 364 «О мерах по совершенствованию организации деятельности в области противодействия коррупции».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Подпункт «л» пункта 7 Типового положения об органе субъекта российской федерации по профилактике коррупционных и иных правонарушений, утвержденного Указом Президента Российской Федерации от 15 июля 2015 № 364 «О мерах по совершенствованию организации деятельности в области противодействия коррупции».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Настоящие Методические рекомендации также могут быть использованы при проведении анализа сведений о доходах, об имуществе и об обязательствах имущественного характера, представляемых руководителями государственных и муниципальных учреждений в соответствии с пунктом 3.1 части 1 статьи 8 Федерального закона № 237-ФЗ и частью 4 статьи 275 Трудового кодекса Российской Федерации.</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Рекомендации по соблюдению государственными (муниципальными) служащими норм этики в целях противодействия коррупции и иным правонарушениям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w:t>
      </w:r>
      <w:r w:rsidRPr="00142C73">
        <w:rPr>
          <w:rFonts w:ascii="Times New Roman" w:eastAsia="Times New Roman" w:hAnsi="Times New Roman" w:cs="Times New Roman"/>
          <w:sz w:val="24"/>
          <w:szCs w:val="24"/>
        </w:rPr>
        <w:br/>
        <w:t>(далее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Указе Президента Российской Федерации от 12 августа 2002 г. № 885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 21).</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Служащие, замещающие руководящие должности, своим личным примером формируют правила поведения подчиненных.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Вне зависимости от занимаемой должности необходимо помнить, что служащий не должен совершать поступки, порочащие его честь и достоинство.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аудито-,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честность;</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беспристрастность.</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lastRenderedPageBreak/>
        <w:t>1. Внеслужебное общение с заинтересованными лицами.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2. Использование должностного статуса для получения личных преимуществ.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3. Использование имущества, несопоставимого с доходами.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r w:rsidRPr="00142C73">
        <w:rPr>
          <w:rFonts w:ascii="Times New Roman" w:eastAsia="Times New Roman" w:hAnsi="Times New Roman" w:cs="Times New Roman"/>
          <w:b/>
          <w:bCs/>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Разъяснительная работа.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xml:space="preserve">Применение мер ответственности.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указать служащему на недопустимость совершения неэтичного поступка;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Указание служащему на недопустимость совершения неэтичного поступка может выражаться 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устном замечании;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предупреждении о недопустимости совершения неэтичного поступка;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требовании о публичном извинении.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2018 году (за отчетный 2017 год)</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направления их в заинтересованные государственные органы и организации, а также размещения на официальном сайте Минтруда России.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Методические рекомендации для применения в ходе декларационной кампании 2018 года (за отчетный 2017 год) подготовлены Министерством при участии Администрации Президента Российской Федерации и Генеральной прокуратуры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ходе использования в работе Методических рекомендаций предлагаем обратить внимание на следующее.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Указано на возможность представления сведений в отношении несовершеннолетнего ребенка в случае, если лицо, представляющее сведения, является опекуном (попечителем) или его супруга (супруг) является опекуном (попечителем), усыновителем такого несовершеннолетнего ребенка.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подпункте 1 пункта 35 Методических рекомендаций изменен подход заполнения титульного листа справки: фамилия, имя и отчество указываются в именительном падеже.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Подпункт 3 пункта 35 Методических рекомендаций дополнен положениями при представлении сведений в отношении отдельных категорий лиц.</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Уточнен подход к определению понятия «доход» в рамках антикоррупционного законодательства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Пункт 41 предусматривает определение понятия «доход» в отношении лица, являющегося нотариусом, занимающимся частной практикой.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Также в пункте 53 указано, что денежные средства, выплачиваемые кредитной организацией вкладчику (владельцу счета) при закрытии вклада (счета), в том числе обезличенного металлического счета, за исключением процентов по вкладу (счету), не подлежат отражению.</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Методические рекомендации дополнены случаями, при которых подлежит заполнению строка 6 «Иные доходы» раздела 1 справки, а также случаями, при которых отражение денежных средств в справке не требуется.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Пунктом 62 Методических рекомендаций предусмотрен порядок расчета общего дохода в целях представления сведений о расходах.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Отдельно в пункте 85 Методических рекомендаций отмечено, что в рамках антикоррупционного законодательства совместным признается имущество, соответствующая информация о котором отражена в правоустанавливающих документах.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Пунктом 102 предусмотрено, что в графе «Наименование и адрес банка или иной кредитной организации» раздела 4 справки рекомендуется указывать юридический адрес отделения банка или иной кредитной организации, в котором был открыт соответствующий счет.</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Отдельно в пункте 114 Методических рекомендаций отмечено, что вклады «Классический», «Выгодный», «Комфортный» и др., как правило, являются депозитными счетами.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В пункте 116 Методических рекомендаций указан порядок отражения счетов, открываемых депозитариями.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Пунктами 124-126 Методических рекомендаций предусмотрен порядок действий в случае отзыва лицензии у кредитной организации.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пункте 138 Методических рекомендаций уточнен порядок представления сведений об объектах незавершенного строительства, а также об имуществе, по адресу которого имеется регистрация.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Пункт 143 Методических рекомендаций дополнен положениями, согласно которым рекомендуется указывать фамилию, имя и отчество лица, предоставившего объект недвижимого имущества в пользование.</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Положения Методических рекомендаций предусматривают порядок представления сведений о недвижимом имуществе, транспортных средствах и ценных бумагах, отчужденных в течение отчетного периода в результате безвозмездной сделки.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Администрация Курской области</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Комитет Администрации Курской области по профилактике коррупционных и иных правонарушений</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ПАМЯТКА</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для лиц, замещающих государственные должности</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Курской области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«ЗАПРЕТЫ, ОГРАНИЧЕНИЯ, ТРЕБОВАНИЯ И ОБЯЗАННОСТИ, УСТАНОВЛЕННЫЕ ФЕДЕРАЛЬНЫМ ЗАКОНОДАТЕЛЬСТВОМ В ЦЕЛЯХ ПРОТИВОДЕЙСТВИЯ КОРРУПЦИИ»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Памятка</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В целях формирования нетерпимости к коррупционному поведению, а также оказания консультативной помощи разработана настоящая Памятка для применения лицами, замещающими государственные должности Курской области, указанными в пункте 2 </w:t>
      </w:r>
      <w:r w:rsidRPr="00142C73">
        <w:rPr>
          <w:rFonts w:ascii="Times New Roman" w:eastAsia="Times New Roman" w:hAnsi="Times New Roman" w:cs="Times New Roman"/>
          <w:sz w:val="24"/>
          <w:szCs w:val="24"/>
        </w:rPr>
        <w:lastRenderedPageBreak/>
        <w:t>статьи 1 Закона Курской области от 06.10.2006 № 64-ЗКО «О государственных должностях Курской области» (далее – лица, замещающие государственные должности).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Согласно пункту 2 статьи 2.1 Федерального закона от 06.10.1999 </w:t>
      </w:r>
      <w:r w:rsidRPr="00142C73">
        <w:rPr>
          <w:rFonts w:ascii="Times New Roman" w:eastAsia="Times New Roman" w:hAnsi="Times New Roman" w:cs="Times New Roman"/>
          <w:sz w:val="24"/>
          <w:szCs w:val="24"/>
        </w:rPr>
        <w:br/>
        <w:t>№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на лиц, замещающих государственные должности субъектов Российской Федерации, распространяются ограничения и обязанности, установленные Федеральным законом от 25.12.2008 № 273-ФЗ «О противодействии коррупции» и другими федеральными законами.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Данная Памятка содержит:</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1) обязанности, установленные в отношении лиц, замещающих государственные должности;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2) запреты и ограничения, установленные в отношении лиц, замещающих государственные должности;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а также информацию:</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3) о рассмотрении вопросов, касающихся соблюдения лицами, замещающими государственные должности, запретов, ограничений и требований, установленных в целях противодействия коррупции;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4) о последствиях несоблюдения лицами, замещающими государственные должности, запретов, ограничений, неисполнения ими обязанностей.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xml:space="preserve">Обязанности лиц, замещающих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государственные должности Курской области: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1. Лица, замещающие государственные должности, </w:t>
      </w:r>
      <w:r w:rsidRPr="00142C73">
        <w:rPr>
          <w:rFonts w:ascii="Times New Roman" w:eastAsia="Times New Roman" w:hAnsi="Times New Roman" w:cs="Times New Roman"/>
          <w:b/>
          <w:bCs/>
          <w:sz w:val="24"/>
          <w:szCs w:val="24"/>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r w:rsidRPr="00142C73">
        <w:rPr>
          <w:rFonts w:ascii="Times New Roman" w:eastAsia="Times New Roman" w:hAnsi="Times New Roman" w:cs="Times New Roman"/>
          <w:sz w:val="24"/>
          <w:szCs w:val="24"/>
        </w:rPr>
        <w:t xml:space="preserve"> в порядке, установленном нормативными правовыми актами Российской Федерации </w:t>
      </w:r>
      <w:r w:rsidRPr="00142C73">
        <w:rPr>
          <w:rFonts w:ascii="Times New Roman" w:eastAsia="Times New Roman" w:hAnsi="Times New Roman" w:cs="Times New Roman"/>
          <w:i/>
          <w:iCs/>
          <w:sz w:val="24"/>
          <w:szCs w:val="24"/>
        </w:rPr>
        <w:t>(часть 4 статьи 12.1 Федерального закона от 25.12.2008 № 273-ФЗ «О противодействии коррупции» - далее Федеральный закон «О противодействии коррупции»)</w:t>
      </w: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tblPr>
      <w:tblGrid>
        <w:gridCol w:w="9355"/>
      </w:tblGrid>
      <w:tr w:rsidR="00142C73" w:rsidRPr="00142C73" w:rsidTr="00142C73">
        <w:trPr>
          <w:tblCellSpacing w:w="0" w:type="dxa"/>
        </w:trPr>
        <w:tc>
          <w:tcPr>
            <w:tcW w:w="0" w:type="auto"/>
            <w:vAlign w:val="center"/>
            <w:hideMark/>
          </w:tcPr>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Постановление Губернатора Курской области от 21.09.2009 № 314</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«О представлении гражданами, претендующими на замещение государственных должностей Курской области, и лицами, замещающими государственные должности </w:t>
            </w:r>
            <w:r w:rsidRPr="00142C73">
              <w:rPr>
                <w:rFonts w:ascii="Times New Roman" w:eastAsia="Times New Roman" w:hAnsi="Times New Roman" w:cs="Times New Roman"/>
                <w:sz w:val="24"/>
                <w:szCs w:val="24"/>
              </w:rPr>
              <w:lastRenderedPageBreak/>
              <w:t>Курской области, сведений о доходах, об имуществе и обязательствах имущественного характера»</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tc>
      </w:tr>
    </w:tbl>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 xml:space="preserve">2. Лица, замещающие государственные должности, при представлении сведений о доходах, об имуществе и обязательствах имущественного характера </w:t>
      </w:r>
      <w:r w:rsidRPr="00142C73">
        <w:rPr>
          <w:rFonts w:ascii="Times New Roman" w:eastAsia="Times New Roman" w:hAnsi="Times New Roman" w:cs="Times New Roman"/>
          <w:b/>
          <w:bCs/>
          <w:sz w:val="24"/>
          <w:szCs w:val="24"/>
        </w:rPr>
        <w:t>указывают сведения о принадлежащем</w:t>
      </w:r>
      <w:r w:rsidRPr="00142C73">
        <w:rPr>
          <w:rFonts w:ascii="Times New Roman" w:eastAsia="Times New Roman" w:hAnsi="Times New Roman" w:cs="Times New Roman"/>
          <w:sz w:val="24"/>
          <w:szCs w:val="24"/>
        </w:rPr>
        <w:t xml:space="preserve"> им, их супругам и несовершеннолетним детям </w:t>
      </w:r>
      <w:r w:rsidRPr="00142C73">
        <w:rPr>
          <w:rFonts w:ascii="Times New Roman" w:eastAsia="Times New Roman" w:hAnsi="Times New Roman" w:cs="Times New Roman"/>
          <w:b/>
          <w:bCs/>
          <w:sz w:val="24"/>
          <w:szCs w:val="24"/>
        </w:rPr>
        <w:t>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w:t>
      </w:r>
      <w:r w:rsidRPr="00142C73">
        <w:rPr>
          <w:rFonts w:ascii="Times New Roman" w:eastAsia="Times New Roman" w:hAnsi="Times New Roman" w:cs="Times New Roman"/>
          <w:sz w:val="24"/>
          <w:szCs w:val="24"/>
        </w:rPr>
        <w:t xml:space="preserve">, а также сведения о таких обязательствах своих супруг (супругов) и несовершеннолетних детей </w:t>
      </w:r>
      <w:r w:rsidRPr="00142C73">
        <w:rPr>
          <w:rFonts w:ascii="Times New Roman" w:eastAsia="Times New Roman" w:hAnsi="Times New Roman" w:cs="Times New Roman"/>
          <w:i/>
          <w:iCs/>
          <w:sz w:val="24"/>
          <w:szCs w:val="24"/>
        </w:rPr>
        <w:t>(статья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далее Федеральный закон о запрете открывать и иметь счета (вклады), хранить наличные денежные средства и ценности в иностранных банках).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3. Лица, замещающие государственные должности, </w:t>
      </w:r>
      <w:r w:rsidRPr="00142C73">
        <w:rPr>
          <w:rFonts w:ascii="Times New Roman" w:eastAsia="Times New Roman" w:hAnsi="Times New Roman" w:cs="Times New Roman"/>
          <w:b/>
          <w:bCs/>
          <w:sz w:val="24"/>
          <w:szCs w:val="24"/>
        </w:rPr>
        <w:t>обязаны сообщать</w:t>
      </w:r>
      <w:r w:rsidRPr="00142C73">
        <w:rPr>
          <w:rFonts w:ascii="Times New Roman" w:eastAsia="Times New Roman" w:hAnsi="Times New Roman" w:cs="Times New Roman"/>
          <w:sz w:val="24"/>
          <w:szCs w:val="24"/>
        </w:rPr>
        <w:t xml:space="preserve"> в порядке, установленном нормативными правовыми актами Российской Федерации, </w:t>
      </w:r>
      <w:r w:rsidRPr="00142C73">
        <w:rPr>
          <w:rFonts w:ascii="Times New Roman" w:eastAsia="Times New Roman" w:hAnsi="Times New Roman" w:cs="Times New Roman"/>
          <w:b/>
          <w:bCs/>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Pr="00142C73">
        <w:rPr>
          <w:rFonts w:ascii="Times New Roman" w:eastAsia="Times New Roman" w:hAnsi="Times New Roman" w:cs="Times New Roman"/>
          <w:sz w:val="24"/>
          <w:szCs w:val="24"/>
        </w:rPr>
        <w:t xml:space="preserve"> </w:t>
      </w:r>
      <w:r w:rsidRPr="00142C73">
        <w:rPr>
          <w:rFonts w:ascii="Times New Roman" w:eastAsia="Times New Roman" w:hAnsi="Times New Roman" w:cs="Times New Roman"/>
          <w:i/>
          <w:iCs/>
          <w:sz w:val="24"/>
          <w:szCs w:val="24"/>
        </w:rPr>
        <w:t>(часть 4.1 статьи 12.1 Федерального закона «О  противодействии коррупции»)</w:t>
      </w: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tblPr>
      <w:tblGrid>
        <w:gridCol w:w="9355"/>
      </w:tblGrid>
      <w:tr w:rsidR="00142C73" w:rsidRPr="00142C73" w:rsidTr="00142C73">
        <w:trPr>
          <w:tblCellSpacing w:w="0" w:type="dxa"/>
        </w:trPr>
        <w:tc>
          <w:tcPr>
            <w:tcW w:w="0" w:type="auto"/>
            <w:vAlign w:val="center"/>
            <w:hideMark/>
          </w:tcPr>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Постановление Губернатора Курской области от 21.04.2016 № 109-пг</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«О порядке сообщения лицами, замещающими государственные должности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 постановление Губернатора Курской области от 22.09.2015 № 428-пг»</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tc>
      </w:tr>
    </w:tbl>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4. Лицо, замещающее государственную должность, </w:t>
      </w:r>
      <w:r w:rsidRPr="00142C73">
        <w:rPr>
          <w:rFonts w:ascii="Times New Roman" w:eastAsia="Times New Roman" w:hAnsi="Times New Roman" w:cs="Times New Roman"/>
          <w:b/>
          <w:bCs/>
          <w:sz w:val="24"/>
          <w:szCs w:val="24"/>
        </w:rPr>
        <w:t>обязано передать принадлежащие ему ценные бумаги (доли участия, паи в уставных (складочных) капиталах организаций) в доверительное управление</w:t>
      </w:r>
      <w:r w:rsidRPr="00142C73">
        <w:rPr>
          <w:rFonts w:ascii="Times New Roman" w:eastAsia="Times New Roman" w:hAnsi="Times New Roman" w:cs="Times New Roman"/>
          <w:sz w:val="24"/>
          <w:szCs w:val="24"/>
        </w:rPr>
        <w:t xml:space="preserve"> в соответствии с гражданским законодательством Российской Федерации в случае, </w:t>
      </w:r>
      <w:r w:rsidRPr="00142C73">
        <w:rPr>
          <w:rFonts w:ascii="Times New Roman" w:eastAsia="Times New Roman" w:hAnsi="Times New Roman" w:cs="Times New Roman"/>
          <w:b/>
          <w:bCs/>
          <w:sz w:val="24"/>
          <w:szCs w:val="24"/>
        </w:rPr>
        <w:t xml:space="preserve">если такое владение приводит или </w:t>
      </w:r>
      <w:r w:rsidRPr="00142C73">
        <w:rPr>
          <w:rFonts w:ascii="Times New Roman" w:eastAsia="Times New Roman" w:hAnsi="Times New Roman" w:cs="Times New Roman"/>
          <w:b/>
          <w:bCs/>
          <w:sz w:val="24"/>
          <w:szCs w:val="24"/>
        </w:rPr>
        <w:lastRenderedPageBreak/>
        <w:t>может привести к конфликту интересов</w:t>
      </w:r>
      <w:r w:rsidRPr="00142C73">
        <w:rPr>
          <w:rFonts w:ascii="Times New Roman" w:eastAsia="Times New Roman" w:hAnsi="Times New Roman" w:cs="Times New Roman"/>
          <w:sz w:val="24"/>
          <w:szCs w:val="24"/>
        </w:rPr>
        <w:t xml:space="preserve"> </w:t>
      </w:r>
      <w:r w:rsidRPr="00142C73">
        <w:rPr>
          <w:rFonts w:ascii="Times New Roman" w:eastAsia="Times New Roman" w:hAnsi="Times New Roman" w:cs="Times New Roman"/>
          <w:i/>
          <w:iCs/>
          <w:sz w:val="24"/>
          <w:szCs w:val="24"/>
        </w:rPr>
        <w:t>(часть 1 статьи 12.3 Федерального закона «О противодействии коррупции»)</w:t>
      </w: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5. </w:t>
      </w:r>
      <w:r w:rsidRPr="00142C73">
        <w:rPr>
          <w:rFonts w:ascii="Times New Roman" w:eastAsia="Times New Roman" w:hAnsi="Times New Roman" w:cs="Times New Roman"/>
          <w:b/>
          <w:bCs/>
          <w:sz w:val="24"/>
          <w:szCs w:val="24"/>
        </w:rPr>
        <w:t>Лицо, замещающее государственную должность,</w:t>
      </w:r>
      <w:r w:rsidRPr="00142C73">
        <w:rPr>
          <w:rFonts w:ascii="Times New Roman" w:eastAsia="Times New Roman" w:hAnsi="Times New Roman" w:cs="Times New Roman"/>
          <w:sz w:val="24"/>
          <w:szCs w:val="24"/>
        </w:rPr>
        <w:t xml:space="preserve"> </w:t>
      </w:r>
      <w:r w:rsidRPr="00142C73">
        <w:rPr>
          <w:rFonts w:ascii="Times New Roman" w:eastAsia="Times New Roman" w:hAnsi="Times New Roman" w:cs="Times New Roman"/>
          <w:b/>
          <w:bCs/>
          <w:sz w:val="24"/>
          <w:szCs w:val="24"/>
        </w:rPr>
        <w:t>обязано ежегодно</w:t>
      </w:r>
      <w:r w:rsidRPr="00142C73">
        <w:rPr>
          <w:rFonts w:ascii="Times New Roman" w:eastAsia="Times New Roman" w:hAnsi="Times New Roman" w:cs="Times New Roman"/>
          <w:sz w:val="24"/>
          <w:szCs w:val="24"/>
        </w:rPr>
        <w:t xml:space="preserve"> в сроки, установленные для представления сведений о доходах, об имуществе и обязательствах имущественного характера, </w:t>
      </w:r>
      <w:r w:rsidRPr="00142C73">
        <w:rPr>
          <w:rFonts w:ascii="Times New Roman" w:eastAsia="Times New Roman" w:hAnsi="Times New Roman" w:cs="Times New Roman"/>
          <w:b/>
          <w:bCs/>
          <w:sz w:val="24"/>
          <w:szCs w:val="24"/>
        </w:rPr>
        <w:t>представлять сведения о своих расходах, а также о расходах своих супруги (супруга) и несовершеннолетних детей по каждой сделке</w:t>
      </w:r>
      <w:r w:rsidRPr="00142C73">
        <w:rPr>
          <w:rFonts w:ascii="Times New Roman" w:eastAsia="Times New Roman" w:hAnsi="Times New Roman" w:cs="Times New Roman"/>
          <w:sz w:val="24"/>
          <w:szCs w:val="24"/>
        </w:rPr>
        <w:t xml:space="preserve">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r w:rsidRPr="00142C73">
        <w:rPr>
          <w:rFonts w:ascii="Times New Roman" w:eastAsia="Times New Roman" w:hAnsi="Times New Roman" w:cs="Times New Roman"/>
          <w:i/>
          <w:iCs/>
          <w:sz w:val="24"/>
          <w:szCs w:val="24"/>
        </w:rPr>
        <w:t>(подпункт «в» пункта 1 части 1 статьи 2, часть 1 статьи 3 Федерального закона от 03.12.2012 № 230-ФЗ «О контроле за соответствием расходов лиц, замещающих государственные должности, и иных лиц их доходам» - далее Федеральный закон «О контроле за соответствием расходов лиц, замещающих государственные должности, и иных лиц их доходам»)</w:t>
      </w: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6. </w:t>
      </w:r>
      <w:r w:rsidRPr="00142C73">
        <w:rPr>
          <w:rFonts w:ascii="Times New Roman" w:eastAsia="Times New Roman" w:hAnsi="Times New Roman" w:cs="Times New Roman"/>
          <w:b/>
          <w:bCs/>
          <w:sz w:val="24"/>
          <w:szCs w:val="24"/>
        </w:rPr>
        <w:t>Лицо, замещающее государственную должность,</w:t>
      </w:r>
      <w:r w:rsidRPr="00142C73">
        <w:rPr>
          <w:rFonts w:ascii="Times New Roman" w:eastAsia="Times New Roman" w:hAnsi="Times New Roman" w:cs="Times New Roman"/>
          <w:sz w:val="24"/>
          <w:szCs w:val="24"/>
        </w:rPr>
        <w:t xml:space="preserve"> </w:t>
      </w:r>
      <w:r w:rsidRPr="00142C73">
        <w:rPr>
          <w:rFonts w:ascii="Times New Roman" w:eastAsia="Times New Roman" w:hAnsi="Times New Roman" w:cs="Times New Roman"/>
          <w:b/>
          <w:bCs/>
          <w:sz w:val="24"/>
          <w:szCs w:val="24"/>
        </w:rPr>
        <w:t>в связи с осуществлением контроля</w:t>
      </w:r>
      <w:r w:rsidRPr="00142C73">
        <w:rPr>
          <w:rFonts w:ascii="Times New Roman" w:eastAsia="Times New Roman" w:hAnsi="Times New Roman" w:cs="Times New Roman"/>
          <w:sz w:val="24"/>
          <w:szCs w:val="24"/>
        </w:rPr>
        <w:t xml:space="preserve"> за его расходами, а также за расходами его супруги (супруга) и несовершеннолетних детей </w:t>
      </w:r>
      <w:r w:rsidRPr="00142C73">
        <w:rPr>
          <w:rFonts w:ascii="Times New Roman" w:eastAsia="Times New Roman" w:hAnsi="Times New Roman" w:cs="Times New Roman"/>
          <w:b/>
          <w:bCs/>
          <w:sz w:val="24"/>
          <w:szCs w:val="24"/>
        </w:rPr>
        <w:t xml:space="preserve">обязано представлять сведения о его расходах, а также о расходах его супруги (супруга) и несовершеннолетних детей по каждой сделке </w:t>
      </w:r>
      <w:r w:rsidRPr="00142C73">
        <w:rPr>
          <w:rFonts w:ascii="Times New Roman" w:eastAsia="Times New Roman" w:hAnsi="Times New Roman" w:cs="Times New Roman"/>
          <w:sz w:val="24"/>
          <w:szCs w:val="24"/>
        </w:rPr>
        <w:t xml:space="preserve">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об источниках получения средств, за счет которых совершена указанная сделка </w:t>
      </w:r>
      <w:r w:rsidRPr="00142C73">
        <w:rPr>
          <w:rFonts w:ascii="Times New Roman" w:eastAsia="Times New Roman" w:hAnsi="Times New Roman" w:cs="Times New Roman"/>
          <w:i/>
          <w:iCs/>
          <w:sz w:val="24"/>
          <w:szCs w:val="24"/>
        </w:rPr>
        <w:t>(часть 1 статьи 9 Федерального закона «О контроле за соответствием расходов лиц, замещающих государственные должности, и иных лиц их доходам»).</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7. Лица, замещающие государственные должности, а также их супруги и несовершеннолетние дети обязаны в течение трех месяцев со дня замещения (занятия) гражданином государственной должности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 (</w:t>
      </w:r>
      <w:r w:rsidRPr="00142C73">
        <w:rPr>
          <w:rFonts w:ascii="Times New Roman" w:eastAsia="Times New Roman" w:hAnsi="Times New Roman" w:cs="Times New Roman"/>
          <w:i/>
          <w:iCs/>
          <w:sz w:val="24"/>
          <w:szCs w:val="24"/>
        </w:rPr>
        <w:t>часть 3 статьи 4 Федерального закона о запрете открывать и иметь счета (вклады), хранить наличные денежные средства и ценности в иностранных банках</w:t>
      </w: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В случае если лица, замещающие государственные должности, а также их супруги и несовершеннолетние дети не могут выполнить вышеуказанное требование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w:t>
      </w:r>
      <w:r w:rsidRPr="00142C73">
        <w:rPr>
          <w:rFonts w:ascii="Times New Roman" w:eastAsia="Times New Roman" w:hAnsi="Times New Roman" w:cs="Times New Roman"/>
          <w:sz w:val="24"/>
          <w:szCs w:val="24"/>
        </w:rPr>
        <w:lastRenderedPageBreak/>
        <w:t xml:space="preserve">вышеуказанных лиц, такое </w:t>
      </w:r>
      <w:r w:rsidRPr="00142C73">
        <w:rPr>
          <w:rFonts w:ascii="Times New Roman" w:eastAsia="Times New Roman" w:hAnsi="Times New Roman" w:cs="Times New Roman"/>
          <w:b/>
          <w:bCs/>
          <w:sz w:val="24"/>
          <w:szCs w:val="24"/>
        </w:rPr>
        <w:t>требование должно быть выполнено в течение трех месяцев со дня прекращения действия указанных ареста, запрета распоряжения или прекращения иных обстоятельств</w:t>
      </w:r>
      <w:r w:rsidRPr="00142C73">
        <w:rPr>
          <w:rFonts w:ascii="Times New Roman" w:eastAsia="Times New Roman" w:hAnsi="Times New Roman" w:cs="Times New Roman"/>
          <w:sz w:val="24"/>
          <w:szCs w:val="24"/>
        </w:rPr>
        <w:t xml:space="preserve"> (</w:t>
      </w:r>
      <w:r w:rsidRPr="00142C73">
        <w:rPr>
          <w:rFonts w:ascii="Times New Roman" w:eastAsia="Times New Roman" w:hAnsi="Times New Roman" w:cs="Times New Roman"/>
          <w:i/>
          <w:iCs/>
          <w:sz w:val="24"/>
          <w:szCs w:val="24"/>
        </w:rPr>
        <w:t>часть 2 статьи 3 Федерального закона</w:t>
      </w:r>
      <w:r w:rsidRPr="00142C73">
        <w:rPr>
          <w:rFonts w:ascii="Times New Roman" w:eastAsia="Times New Roman" w:hAnsi="Times New Roman" w:cs="Times New Roman"/>
          <w:sz w:val="24"/>
          <w:szCs w:val="24"/>
        </w:rPr>
        <w:t xml:space="preserve"> </w:t>
      </w:r>
      <w:r w:rsidRPr="00142C73">
        <w:rPr>
          <w:rFonts w:ascii="Times New Roman" w:eastAsia="Times New Roman" w:hAnsi="Times New Roman" w:cs="Times New Roman"/>
          <w:i/>
          <w:iCs/>
          <w:sz w:val="24"/>
          <w:szCs w:val="24"/>
        </w:rPr>
        <w:t>о запрете открывать и иметь счета (вклады), хранить наличные денежные средства и ценности в иностранных банках</w:t>
      </w:r>
      <w:r w:rsidRPr="00142C73">
        <w:rPr>
          <w:rFonts w:ascii="Times New Roman" w:eastAsia="Times New Roman" w:hAnsi="Times New Roman" w:cs="Times New Roman"/>
          <w:sz w:val="24"/>
          <w:szCs w:val="24"/>
        </w:rPr>
        <w:t>)</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xml:space="preserve">2. ЗАПРЕТЫ И ОГРАНИЧЕНИЯ,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УСТ</w:t>
      </w:r>
      <w:r w:rsidRPr="00142C73">
        <w:rPr>
          <w:rFonts w:ascii="Times New Roman" w:eastAsia="Times New Roman" w:hAnsi="Times New Roman" w:cs="Times New Roman"/>
          <w:sz w:val="24"/>
          <w:szCs w:val="24"/>
        </w:rPr>
        <w:t>А</w:t>
      </w:r>
      <w:r w:rsidRPr="00142C73">
        <w:rPr>
          <w:rFonts w:ascii="Times New Roman" w:eastAsia="Times New Roman" w:hAnsi="Times New Roman" w:cs="Times New Roman"/>
          <w:b/>
          <w:bCs/>
          <w:sz w:val="24"/>
          <w:szCs w:val="24"/>
        </w:rPr>
        <w:t>НОВЛЕННЫЕ В ОТНОШЕНИИ ЛИЦ, ЗАМЕЩАЮЩИХ ГОСУДАРСТВЕННЫЕ ДОЛЖНОСТИ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i/>
          <w:iCs/>
          <w:sz w:val="24"/>
          <w:szCs w:val="24"/>
        </w:rPr>
        <w:t>Лицам, замещающим государственные должности, согласно части 1 статьи 7.1 Федерального закона «О противодействии коррупции», статье 2 Федерального закона о запрете открывать и иметь счета (вклады), хранить наличные денежные средства и ценности в иностранных банках: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tblPr>
      <w:tblGrid>
        <w:gridCol w:w="9355"/>
      </w:tblGrid>
      <w:tr w:rsidR="00142C73" w:rsidRPr="00142C73" w:rsidTr="00142C73">
        <w:trPr>
          <w:tblCellSpacing w:w="0" w:type="dxa"/>
        </w:trPr>
        <w:tc>
          <w:tcPr>
            <w:tcW w:w="0" w:type="auto"/>
            <w:vAlign w:val="center"/>
            <w:hideMark/>
          </w:tcPr>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r>
    </w:tbl>
    <w:p w:rsidR="00142C73" w:rsidRPr="00142C73" w:rsidRDefault="00142C73" w:rsidP="00142C73">
      <w:pPr>
        <w:spacing w:after="0"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i/>
          <w:iCs/>
          <w:sz w:val="24"/>
          <w:szCs w:val="24"/>
        </w:rPr>
        <w:t>Лица, замещающие государственные должности, согласно нормам статьи 12.1 Федерального закона «О противодействии коррупции»: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tblPr>
      <w:tblGrid>
        <w:gridCol w:w="9355"/>
      </w:tblGrid>
      <w:tr w:rsidR="00142C73" w:rsidRPr="00142C73" w:rsidTr="00142C73">
        <w:trPr>
          <w:tblCellSpacing w:w="0" w:type="dxa"/>
        </w:trPr>
        <w:tc>
          <w:tcPr>
            <w:tcW w:w="0" w:type="auto"/>
            <w:vAlign w:val="center"/>
            <w:hideMark/>
          </w:tcPr>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 вправе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случаев, установленных законом)</w:t>
            </w:r>
            <w:r w:rsidRPr="00142C73">
              <w:rPr>
                <w:rFonts w:ascii="Times New Roman" w:eastAsia="Times New Roman" w:hAnsi="Times New Roman" w:cs="Times New Roman"/>
                <w:sz w:val="24"/>
                <w:szCs w:val="24"/>
                <w:vertAlign w:val="superscript"/>
              </w:rPr>
              <w:t xml:space="preserve">1 </w:t>
            </w:r>
            <w:r w:rsidRPr="00142C73">
              <w:rPr>
                <w:rFonts w:ascii="Times New Roman" w:eastAsia="Times New Roman" w:hAnsi="Times New Roman" w:cs="Times New Roman"/>
                <w:sz w:val="24"/>
                <w:szCs w:val="24"/>
              </w:rPr>
              <w:t>(см. на следующей странице)</w:t>
            </w:r>
          </w:p>
        </w:tc>
      </w:tr>
    </w:tbl>
    <w:p w:rsidR="00142C73" w:rsidRPr="00142C73" w:rsidRDefault="00142C73" w:rsidP="00142C7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142C73" w:rsidRPr="00142C73" w:rsidTr="00142C73">
        <w:trPr>
          <w:tblCellSpacing w:w="0" w:type="dxa"/>
        </w:trPr>
        <w:tc>
          <w:tcPr>
            <w:tcW w:w="0" w:type="auto"/>
            <w:vAlign w:val="center"/>
            <w:hideMark/>
          </w:tcPr>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 вправе быть поверенными или иными представителями по делам третьих лиц в органах государственной власти и органах местного самоуправления</w:t>
            </w:r>
            <w:r w:rsidRPr="00142C73">
              <w:rPr>
                <w:rFonts w:ascii="Times New Roman" w:eastAsia="Times New Roman" w:hAnsi="Times New Roman" w:cs="Times New Roman"/>
                <w:sz w:val="24"/>
                <w:szCs w:val="24"/>
                <w:vertAlign w:val="superscript"/>
              </w:rPr>
              <w:t xml:space="preserve">3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(см. на следующей странице)</w:t>
            </w:r>
          </w:p>
        </w:tc>
      </w:tr>
    </w:tbl>
    <w:p w:rsidR="00142C73" w:rsidRPr="00142C73" w:rsidRDefault="00142C73" w:rsidP="00142C7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142C73" w:rsidRPr="00142C73" w:rsidTr="00142C73">
        <w:trPr>
          <w:tblCellSpacing w:w="0" w:type="dxa"/>
        </w:trPr>
        <w:tc>
          <w:tcPr>
            <w:tcW w:w="0" w:type="auto"/>
            <w:vAlign w:val="center"/>
            <w:hideMark/>
          </w:tcPr>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 вправе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tc>
      </w:tr>
    </w:tbl>
    <w:p w:rsidR="00142C73" w:rsidRPr="00142C73" w:rsidRDefault="00142C73" w:rsidP="00142C7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142C73" w:rsidRPr="00142C73" w:rsidTr="00142C73">
        <w:trPr>
          <w:tblCellSpacing w:w="0" w:type="dxa"/>
        </w:trPr>
        <w:tc>
          <w:tcPr>
            <w:tcW w:w="0" w:type="auto"/>
            <w:vAlign w:val="center"/>
            <w:hideMark/>
          </w:tcPr>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Не вправе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w:t>
            </w:r>
            <w:r w:rsidRPr="00142C73">
              <w:rPr>
                <w:rFonts w:ascii="Times New Roman" w:eastAsia="Times New Roman" w:hAnsi="Times New Roman" w:cs="Times New Roman"/>
                <w:sz w:val="24"/>
                <w:szCs w:val="24"/>
              </w:rPr>
              <w:lastRenderedPageBreak/>
              <w:t>расходов) и подарки от физических и юридических лиц</w:t>
            </w:r>
            <w:r w:rsidRPr="00142C73">
              <w:rPr>
                <w:rFonts w:ascii="Times New Roman" w:eastAsia="Times New Roman" w:hAnsi="Times New Roman" w:cs="Times New Roman"/>
                <w:sz w:val="24"/>
                <w:szCs w:val="24"/>
                <w:vertAlign w:val="superscript"/>
              </w:rPr>
              <w:t>4</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(см. на следующей странице)</w:t>
            </w:r>
          </w:p>
        </w:tc>
      </w:tr>
    </w:tbl>
    <w:p w:rsidR="00142C73" w:rsidRPr="00142C73" w:rsidRDefault="00142C73" w:rsidP="00142C7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142C73" w:rsidRPr="00142C73" w:rsidTr="00142C73">
        <w:trPr>
          <w:tblCellSpacing w:w="0" w:type="dxa"/>
        </w:trPr>
        <w:tc>
          <w:tcPr>
            <w:tcW w:w="0" w:type="auto"/>
            <w:vAlign w:val="center"/>
            <w:hideMark/>
          </w:tcPr>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 вправе принимать вопреки установленному порядку</w:t>
            </w:r>
            <w:r w:rsidRPr="00142C73">
              <w:rPr>
                <w:rFonts w:ascii="Times New Roman" w:eastAsia="Times New Roman" w:hAnsi="Times New Roman" w:cs="Times New Roman"/>
                <w:sz w:val="24"/>
                <w:szCs w:val="24"/>
                <w:vertAlign w:val="superscript"/>
              </w:rPr>
              <w:t>5</w:t>
            </w:r>
            <w:r w:rsidRPr="00142C73">
              <w:rPr>
                <w:rFonts w:ascii="Times New Roman" w:eastAsia="Times New Roman" w:hAnsi="Times New Roman" w:cs="Times New Roman"/>
                <w:sz w:val="24"/>
                <w:szCs w:val="24"/>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(см. на следующей странице)</w:t>
            </w:r>
          </w:p>
        </w:tc>
      </w:tr>
    </w:tbl>
    <w:p w:rsidR="00142C73" w:rsidRPr="00142C73" w:rsidRDefault="00142C73" w:rsidP="00142C7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142C73" w:rsidRPr="00142C73" w:rsidTr="00142C73">
        <w:trPr>
          <w:tblCellSpacing w:w="0" w:type="dxa"/>
        </w:trPr>
        <w:tc>
          <w:tcPr>
            <w:tcW w:w="0" w:type="auto"/>
            <w:vAlign w:val="center"/>
            <w:hideMark/>
          </w:tcPr>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r w:rsidRPr="00142C73">
              <w:rPr>
                <w:rFonts w:ascii="Times New Roman" w:eastAsia="Times New Roman" w:hAnsi="Times New Roman" w:cs="Times New Roman"/>
                <w:sz w:val="24"/>
                <w:szCs w:val="24"/>
                <w:vertAlign w:val="superscript"/>
              </w:rPr>
              <w:t>7</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(см. на следующей странице)</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vertAlign w:val="superscript"/>
              </w:rPr>
              <w:t> </w:t>
            </w:r>
          </w:p>
        </w:tc>
      </w:tr>
    </w:tbl>
    <w:p w:rsidR="00142C73" w:rsidRPr="00142C73" w:rsidRDefault="00142C73" w:rsidP="00142C7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142C73" w:rsidRPr="00142C73" w:rsidTr="00142C73">
        <w:trPr>
          <w:tblCellSpacing w:w="0" w:type="dxa"/>
        </w:trPr>
        <w:tc>
          <w:tcPr>
            <w:tcW w:w="0" w:type="auto"/>
            <w:vAlign w:val="center"/>
            <w:hideMark/>
          </w:tcPr>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 вправе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tc>
      </w:tr>
    </w:tbl>
    <w:p w:rsidR="00142C73" w:rsidRPr="00142C73" w:rsidRDefault="00142C73" w:rsidP="00142C7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142C73" w:rsidRPr="00142C73" w:rsidTr="00142C73">
        <w:trPr>
          <w:tblCellSpacing w:w="0" w:type="dxa"/>
        </w:trPr>
        <w:tc>
          <w:tcPr>
            <w:tcW w:w="0" w:type="auto"/>
            <w:vAlign w:val="center"/>
            <w:hideMark/>
          </w:tcPr>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 вправе выезжать в служебные командировки за пределы Российской Федерации за счет средств физических и юридических лиц</w:t>
            </w:r>
            <w:r w:rsidRPr="00142C73">
              <w:rPr>
                <w:rFonts w:ascii="Times New Roman" w:eastAsia="Times New Roman" w:hAnsi="Times New Roman" w:cs="Times New Roman"/>
                <w:sz w:val="24"/>
                <w:szCs w:val="24"/>
                <w:vertAlign w:val="superscript"/>
              </w:rPr>
              <w:t>6</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(см. на следующей странице)</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vertAlign w:val="superscript"/>
              </w:rPr>
              <w:t> </w:t>
            </w:r>
          </w:p>
        </w:tc>
      </w:tr>
    </w:tbl>
    <w:p w:rsidR="00142C73" w:rsidRPr="00142C73" w:rsidRDefault="00142C73" w:rsidP="00142C7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142C73" w:rsidRPr="00142C73" w:rsidTr="00142C73">
        <w:trPr>
          <w:tblCellSpacing w:w="0" w:type="dxa"/>
        </w:trPr>
        <w:tc>
          <w:tcPr>
            <w:tcW w:w="0" w:type="auto"/>
            <w:vAlign w:val="center"/>
            <w:hideMark/>
          </w:tcPr>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tc>
      </w:tr>
    </w:tbl>
    <w:p w:rsidR="00142C73" w:rsidRPr="00142C73" w:rsidRDefault="00142C73" w:rsidP="00142C7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142C73" w:rsidRPr="00142C73" w:rsidTr="00142C73">
        <w:trPr>
          <w:tblCellSpacing w:w="0" w:type="dxa"/>
        </w:trPr>
        <w:tc>
          <w:tcPr>
            <w:tcW w:w="0" w:type="auto"/>
            <w:vAlign w:val="center"/>
            <w:hideMark/>
          </w:tcPr>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 вправе получать гонорары за публикации и выступления в качестве лица, замещающего государственную должность</w:t>
            </w:r>
          </w:p>
        </w:tc>
      </w:tr>
    </w:tbl>
    <w:p w:rsidR="00142C73" w:rsidRPr="00142C73" w:rsidRDefault="00142C73" w:rsidP="00142C7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142C73" w:rsidRPr="00142C73" w:rsidTr="00142C73">
        <w:trPr>
          <w:tblCellSpacing w:w="0" w:type="dxa"/>
        </w:trPr>
        <w:tc>
          <w:tcPr>
            <w:tcW w:w="0" w:type="auto"/>
            <w:vAlign w:val="center"/>
            <w:hideMark/>
          </w:tcPr>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 вправе заниматься другой оплачиваемой деятельностью, кроме преподавательской, научной и иной творческой деятельности</w:t>
            </w:r>
            <w:r w:rsidRPr="00142C73">
              <w:rPr>
                <w:rFonts w:ascii="Times New Roman" w:eastAsia="Times New Roman" w:hAnsi="Times New Roman" w:cs="Times New Roman"/>
                <w:sz w:val="24"/>
                <w:szCs w:val="24"/>
                <w:vertAlign w:val="superscript"/>
              </w:rPr>
              <w:t>2</w:t>
            </w:r>
          </w:p>
        </w:tc>
      </w:tr>
    </w:tbl>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vertAlign w:val="superscript"/>
        </w:rPr>
        <w:t>1  </w:t>
      </w:r>
      <w:r w:rsidRPr="00142C73">
        <w:rPr>
          <w:rFonts w:ascii="Times New Roman" w:eastAsia="Times New Roman" w:hAnsi="Times New Roman" w:cs="Times New Roman"/>
          <w:sz w:val="24"/>
          <w:szCs w:val="24"/>
        </w:rPr>
        <w:t>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vertAlign w:val="superscript"/>
        </w:rPr>
        <w:lastRenderedPageBreak/>
        <w:t>2  </w:t>
      </w:r>
      <w:r w:rsidRPr="00142C73">
        <w:rPr>
          <w:rFonts w:ascii="Times New Roman" w:eastAsia="Times New Roman" w:hAnsi="Times New Roman" w:cs="Times New Roman"/>
          <w:sz w:val="24"/>
          <w:szCs w:val="24"/>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vertAlign w:val="superscript"/>
        </w:rPr>
        <w:t>3  </w:t>
      </w:r>
      <w:r w:rsidRPr="00142C73">
        <w:rPr>
          <w:rFonts w:ascii="Times New Roman" w:eastAsia="Times New Roman" w:hAnsi="Times New Roman" w:cs="Times New Roman"/>
          <w:sz w:val="24"/>
          <w:szCs w:val="24"/>
        </w:rPr>
        <w:t>Если иное не предусмотрено федеральными законами.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vertAlign w:val="superscript"/>
        </w:rPr>
        <w:t>4  </w:t>
      </w:r>
      <w:r w:rsidRPr="00142C73">
        <w:rPr>
          <w:rFonts w:ascii="Times New Roman" w:eastAsia="Times New Roman" w:hAnsi="Times New Roman" w:cs="Times New Roman"/>
          <w:sz w:val="24"/>
          <w:szCs w:val="24"/>
        </w:rPr>
        <w:t>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Курской области,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Постановлением Губернатора Курской области от 30.04.2014 № 204-пг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vertAlign w:val="superscript"/>
        </w:rPr>
        <w:t>5</w:t>
      </w:r>
      <w:r w:rsidRPr="00142C73">
        <w:rPr>
          <w:rFonts w:ascii="Times New Roman" w:eastAsia="Times New Roman" w:hAnsi="Times New Roman" w:cs="Times New Roman"/>
          <w:sz w:val="24"/>
          <w:szCs w:val="24"/>
        </w:rPr>
        <w:t>Такой Порядок установлен постановлением Губернатора Курской области от 24.03.2016 № 79-пг «Об утверждении Положения о порядке принятия отдельными категориями лиц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vertAlign w:val="superscript"/>
        </w:rPr>
        <w:t>6  </w:t>
      </w:r>
      <w:r w:rsidRPr="00142C73">
        <w:rPr>
          <w:rFonts w:ascii="Times New Roman" w:eastAsia="Times New Roman" w:hAnsi="Times New Roman" w:cs="Times New Roman"/>
          <w:sz w:val="24"/>
          <w:szCs w:val="24"/>
        </w:rPr>
        <w:t>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vertAlign w:val="superscript"/>
        </w:rPr>
        <w:t>7  </w:t>
      </w:r>
      <w:r w:rsidRPr="00142C73">
        <w:rPr>
          <w:rFonts w:ascii="Times New Roman" w:eastAsia="Times New Roman" w:hAnsi="Times New Roman" w:cs="Times New Roman"/>
          <w:sz w:val="24"/>
          <w:szCs w:val="24"/>
        </w:rPr>
        <w:t>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3. РАССМОТРЕНИЕ ВОПРОСОВ, КАСАЮЩИХСЯ СОБЛЮДЕНИЯ ЛИЦАМИ, ЗАМЕЩАЮЩИМИ ГОСУДАРСТВЕННЫЕ ДОЛЖНОСТИ, ЗАПРЕТОВ, ОРГНАИЧЕНИЙ И ТРЕБОВАНИЙ, УСТАНОВЛЕННЫХ В ЦЕЛЯХ ПРОТИВОДЕЙСТВИЯ КОРРУПЦИИ</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lastRenderedPageBreak/>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Вопросы, касающиеся соблюдения лицами, замещающими государственные должности, запретов, ограничений и требований, установленных в целях противодействия коррупции, рассматривает комиссия по координации работы по противодействию коррупции в Курской области (далее ‒ комиссия) в соответствии с </w:t>
      </w:r>
      <w:hyperlink r:id="rId46" w:history="1">
        <w:r w:rsidRPr="00142C73">
          <w:rPr>
            <w:rFonts w:ascii="Times New Roman" w:eastAsia="Times New Roman" w:hAnsi="Times New Roman" w:cs="Times New Roman"/>
            <w:color w:val="0000FF"/>
            <w:sz w:val="24"/>
            <w:szCs w:val="24"/>
            <w:u w:val="single"/>
          </w:rPr>
          <w:t>Положение</w:t>
        </w:r>
      </w:hyperlink>
      <w:r w:rsidRPr="00142C73">
        <w:rPr>
          <w:rFonts w:ascii="Times New Roman" w:eastAsia="Times New Roman" w:hAnsi="Times New Roman" w:cs="Times New Roman"/>
          <w:sz w:val="24"/>
          <w:szCs w:val="24"/>
        </w:rPr>
        <w:t>м о порядке рассмотрения комиссией по координации работы по противодействию коррупции в Курской области вопросов, касающихся соблюдения требований к служебному (должностному) поведению лиц, замещающих государственные должности Курской области, и урегулирования конфликта интересов, утвержденным постановлением Губернатора Курской области от 22.09.2015 № 428-пг «О комиссии по координации работы по противодействию коррупции в Курской области».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Рассмотрению на заседании комиссии подлежат поступившие в комиссию, комитет Администрации Курской области по профилактике коррупционных и иных видов правонарушений или соответствующее подразделение государственного органа:</w:t>
      </w:r>
    </w:p>
    <w:p w:rsidR="00142C73" w:rsidRPr="00142C73" w:rsidRDefault="00142C73" w:rsidP="00142C73">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p>
    <w:p w:rsidR="00142C73" w:rsidRPr="00142C73" w:rsidRDefault="00142C73" w:rsidP="00142C73">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заявление лица, замещающего государственную должность, о невозможности выполнить требования Федерального </w:t>
      </w:r>
      <w:hyperlink r:id="rId47" w:history="1">
        <w:r w:rsidRPr="00142C73">
          <w:rPr>
            <w:rFonts w:ascii="Times New Roman" w:eastAsia="Times New Roman" w:hAnsi="Times New Roman" w:cs="Times New Roman"/>
            <w:color w:val="0000FF"/>
            <w:sz w:val="24"/>
            <w:szCs w:val="24"/>
            <w:u w:val="single"/>
          </w:rPr>
          <w:t>закона</w:t>
        </w:r>
      </w:hyperlink>
      <w:r w:rsidRPr="00142C73">
        <w:rPr>
          <w:rFonts w:ascii="Times New Roman" w:eastAsia="Times New Roman" w:hAnsi="Times New Roman" w:cs="Times New Roman"/>
          <w:sz w:val="24"/>
          <w:szCs w:val="24"/>
        </w:rPr>
        <w:t xml:space="preserve">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142C73" w:rsidRPr="00142C73" w:rsidRDefault="00142C73" w:rsidP="00142C73">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w:t>
      </w:r>
    </w:p>
    <w:p w:rsidR="00142C73" w:rsidRPr="00142C73" w:rsidRDefault="00142C73" w:rsidP="00142C73">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уведомление лица, замещающего государственную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 xml:space="preserve">4. ПОСЛЕДСТВИЯ НЕСОБЛЮДЕНИЯ </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ЗАПРЕТОВ,</w:t>
      </w:r>
      <w:r w:rsidRPr="00142C73">
        <w:rPr>
          <w:rFonts w:ascii="Times New Roman" w:eastAsia="Times New Roman" w:hAnsi="Times New Roman" w:cs="Times New Roman"/>
          <w:sz w:val="24"/>
          <w:szCs w:val="24"/>
        </w:rPr>
        <w:t xml:space="preserve"> </w:t>
      </w:r>
      <w:r w:rsidRPr="00142C73">
        <w:rPr>
          <w:rFonts w:ascii="Times New Roman" w:eastAsia="Times New Roman" w:hAnsi="Times New Roman" w:cs="Times New Roman"/>
          <w:b/>
          <w:bCs/>
          <w:sz w:val="24"/>
          <w:szCs w:val="24"/>
        </w:rPr>
        <w:t>ОГРАНИЧЕНИЙ, НЕИСПОЛНЕНИЯ ОБЯЗАННОСТЕЙ</w:t>
      </w:r>
    </w:p>
    <w:p w:rsidR="00142C73" w:rsidRPr="00142C73" w:rsidRDefault="00142C73" w:rsidP="00142C73">
      <w:pPr>
        <w:spacing w:before="100" w:beforeAutospacing="1" w:after="100" w:afterAutospacing="1" w:line="240" w:lineRule="auto"/>
        <w:jc w:val="center"/>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u w:val="single"/>
        </w:rPr>
        <w:lastRenderedPageBreak/>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Согласно части 5 статьи 12.1 Федерального закона «О противодействии коррупции» лица, замещающие государственные должности, нарушившие запреты, ограничения и обязанности, установленные частями 1 - 4.1 названной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b/>
          <w:bCs/>
          <w:sz w:val="24"/>
          <w:szCs w:val="24"/>
        </w:rPr>
        <w:t>Специальная норма, устанавливающая последствие несоблюдения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142C73">
        <w:rPr>
          <w:rFonts w:ascii="Times New Roman" w:eastAsia="Times New Roman" w:hAnsi="Times New Roman" w:cs="Times New Roman"/>
          <w:sz w:val="24"/>
          <w:szCs w:val="24"/>
        </w:rPr>
        <w:t xml:space="preserve">, владеть и (или) пользоваться иностранными финансовыми инструментами </w:t>
      </w:r>
      <w:r w:rsidRPr="00142C73">
        <w:rPr>
          <w:rFonts w:ascii="Times New Roman" w:eastAsia="Times New Roman" w:hAnsi="Times New Roman" w:cs="Times New Roman"/>
          <w:b/>
          <w:bCs/>
          <w:sz w:val="24"/>
          <w:szCs w:val="24"/>
          <w:u w:val="single"/>
        </w:rPr>
        <w:t>в виде досрочного прекращения полномочий, освобождения от замещаемой (занимаемой) должности или увольнения в связи с утратой доверия</w:t>
      </w:r>
      <w:r w:rsidRPr="00142C73">
        <w:rPr>
          <w:rFonts w:ascii="Times New Roman" w:eastAsia="Times New Roman" w:hAnsi="Times New Roman" w:cs="Times New Roman"/>
          <w:sz w:val="24"/>
          <w:szCs w:val="24"/>
        </w:rPr>
        <w:t xml:space="preserve"> в соответствии с федеральными конституционными законами и федеральными законами, определяющими правовой статус соответствующего лица, </w:t>
      </w:r>
      <w:r w:rsidRPr="00142C73">
        <w:rPr>
          <w:rFonts w:ascii="Times New Roman" w:eastAsia="Times New Roman" w:hAnsi="Times New Roman" w:cs="Times New Roman"/>
          <w:b/>
          <w:bCs/>
          <w:sz w:val="24"/>
          <w:szCs w:val="24"/>
        </w:rPr>
        <w:t xml:space="preserve">установлена частью 3 статьи 7.1 Федерального закона «О противодействии коррупции», статьей 10 Федерального закона </w:t>
      </w:r>
      <w:r w:rsidRPr="00142C73">
        <w:rPr>
          <w:rFonts w:ascii="Times New Roman" w:eastAsia="Times New Roman" w:hAnsi="Times New Roman" w:cs="Times New Roman"/>
          <w:sz w:val="24"/>
          <w:szCs w:val="24"/>
        </w:rPr>
        <w:t>о запрете открывать и иметь счета (вклады), хранить наличные денежные средства и ценности в иностранных банках.</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 xml:space="preserve">Согласно статье 13.1 Федерального закона «О противодействии коррупции» </w:t>
      </w:r>
      <w:r w:rsidRPr="00142C73">
        <w:rPr>
          <w:rFonts w:ascii="Times New Roman" w:eastAsia="Times New Roman" w:hAnsi="Times New Roman" w:cs="Times New Roman"/>
          <w:b/>
          <w:bCs/>
          <w:sz w:val="24"/>
          <w:szCs w:val="24"/>
        </w:rPr>
        <w:t>лицо, замещающее государственную должность, подлежит увольнению (освобождению от должности) в связи с утратой доверия</w:t>
      </w:r>
      <w:r w:rsidRPr="00142C73">
        <w:rPr>
          <w:rFonts w:ascii="Times New Roman" w:eastAsia="Times New Roman" w:hAnsi="Times New Roman" w:cs="Times New Roman"/>
          <w:sz w:val="24"/>
          <w:szCs w:val="24"/>
        </w:rPr>
        <w:t xml:space="preserve"> в случае:</w:t>
      </w:r>
    </w:p>
    <w:p w:rsidR="00142C73" w:rsidRPr="00142C73" w:rsidRDefault="00142C73" w:rsidP="00142C73">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непринятия лицом мер по предотвращению и (или) урегулированию конфликта интересов, стороной которого оно является;</w:t>
      </w:r>
    </w:p>
    <w:p w:rsidR="00142C73" w:rsidRPr="00142C73" w:rsidRDefault="00142C73" w:rsidP="00142C73">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42C73" w:rsidRPr="00142C73" w:rsidRDefault="00142C73" w:rsidP="00142C73">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42C73" w:rsidRPr="00142C73" w:rsidRDefault="00142C73" w:rsidP="00142C73">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осуществления лицом предпринимательской деятельности;</w:t>
      </w:r>
    </w:p>
    <w:p w:rsidR="00142C73" w:rsidRPr="00142C73" w:rsidRDefault="00142C73" w:rsidP="00142C73">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2C73" w:rsidRPr="00142C73" w:rsidRDefault="00142C73" w:rsidP="00142C73">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непринятия мер по предотвращению и (или) урегулированию конфликта интересов, стороной которого является подчиненное ему лицо.</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t>Порядок увольнения (освобождения от должности) лиц, замещающих государственные должности, в связи с утратой доверия установлен законом Курской области от 16.12.2016 № 110-ЗКО «О порядке увольнения (освобождения от должности) лиц, замещающих государственные должности Курской области, в связи с утратой доверия».</w:t>
      </w:r>
    </w:p>
    <w:p w:rsidR="00142C73" w:rsidRPr="00142C73" w:rsidRDefault="00142C73" w:rsidP="00142C73">
      <w:pPr>
        <w:spacing w:before="100" w:beforeAutospacing="1" w:after="100" w:afterAutospacing="1" w:line="240" w:lineRule="auto"/>
        <w:rPr>
          <w:rFonts w:ascii="Times New Roman" w:eastAsia="Times New Roman" w:hAnsi="Times New Roman" w:cs="Times New Roman"/>
          <w:sz w:val="24"/>
          <w:szCs w:val="24"/>
        </w:rPr>
      </w:pPr>
      <w:r w:rsidRPr="00142C73">
        <w:rPr>
          <w:rFonts w:ascii="Times New Roman" w:eastAsia="Times New Roman" w:hAnsi="Times New Roman" w:cs="Times New Roman"/>
          <w:sz w:val="24"/>
          <w:szCs w:val="24"/>
        </w:rPr>
        <w:br/>
      </w:r>
      <w:r w:rsidRPr="00142C73">
        <w:rPr>
          <w:rFonts w:ascii="Times New Roman" w:eastAsia="Times New Roman" w:hAnsi="Times New Roman" w:cs="Times New Roman"/>
          <w:i/>
          <w:iCs/>
          <w:sz w:val="24"/>
          <w:szCs w:val="24"/>
        </w:rPr>
        <w:t> </w:t>
      </w:r>
    </w:p>
    <w:p w:rsidR="00142C73" w:rsidRPr="00142C73" w:rsidRDefault="00142C73" w:rsidP="00142C73">
      <w:pPr>
        <w:spacing w:before="100" w:beforeAutospacing="1" w:after="100" w:afterAutospacing="1" w:line="240" w:lineRule="auto"/>
        <w:jc w:val="right"/>
        <w:rPr>
          <w:rFonts w:ascii="Times New Roman" w:eastAsia="Times New Roman" w:hAnsi="Times New Roman" w:cs="Times New Roman"/>
          <w:sz w:val="24"/>
          <w:szCs w:val="24"/>
        </w:rPr>
      </w:pPr>
      <w:r w:rsidRPr="00142C73">
        <w:rPr>
          <w:rFonts w:ascii="Times New Roman" w:eastAsia="Times New Roman" w:hAnsi="Times New Roman" w:cs="Times New Roman"/>
          <w:i/>
          <w:iCs/>
          <w:sz w:val="24"/>
          <w:szCs w:val="24"/>
        </w:rPr>
        <w:lastRenderedPageBreak/>
        <w:t xml:space="preserve">Памятка подготовлена </w:t>
      </w:r>
    </w:p>
    <w:p w:rsidR="00142C73" w:rsidRPr="00142C73" w:rsidRDefault="00142C73" w:rsidP="00142C73">
      <w:pPr>
        <w:spacing w:before="100" w:beforeAutospacing="1" w:after="100" w:afterAutospacing="1" w:line="240" w:lineRule="auto"/>
        <w:jc w:val="right"/>
        <w:rPr>
          <w:rFonts w:ascii="Times New Roman" w:eastAsia="Times New Roman" w:hAnsi="Times New Roman" w:cs="Times New Roman"/>
          <w:sz w:val="24"/>
          <w:szCs w:val="24"/>
        </w:rPr>
      </w:pPr>
      <w:r w:rsidRPr="00142C73">
        <w:rPr>
          <w:rFonts w:ascii="Times New Roman" w:eastAsia="Times New Roman" w:hAnsi="Times New Roman" w:cs="Times New Roman"/>
          <w:i/>
          <w:iCs/>
          <w:sz w:val="24"/>
          <w:szCs w:val="24"/>
        </w:rPr>
        <w:t xml:space="preserve">по итогам анализа федерального </w:t>
      </w:r>
    </w:p>
    <w:p w:rsidR="00142C73" w:rsidRPr="00142C73" w:rsidRDefault="00142C73" w:rsidP="00142C73">
      <w:pPr>
        <w:spacing w:before="100" w:beforeAutospacing="1" w:after="100" w:afterAutospacing="1" w:line="240" w:lineRule="auto"/>
        <w:jc w:val="right"/>
        <w:rPr>
          <w:rFonts w:ascii="Times New Roman" w:eastAsia="Times New Roman" w:hAnsi="Times New Roman" w:cs="Times New Roman"/>
          <w:sz w:val="24"/>
          <w:szCs w:val="24"/>
        </w:rPr>
      </w:pPr>
      <w:r w:rsidRPr="00142C73">
        <w:rPr>
          <w:rFonts w:ascii="Times New Roman" w:eastAsia="Times New Roman" w:hAnsi="Times New Roman" w:cs="Times New Roman"/>
          <w:i/>
          <w:iCs/>
          <w:sz w:val="24"/>
          <w:szCs w:val="24"/>
        </w:rPr>
        <w:t xml:space="preserve">и областного законодательства </w:t>
      </w:r>
    </w:p>
    <w:p w:rsidR="00142C73" w:rsidRPr="00142C73" w:rsidRDefault="00142C73" w:rsidP="00142C73">
      <w:pPr>
        <w:spacing w:before="100" w:beforeAutospacing="1" w:after="100" w:afterAutospacing="1" w:line="240" w:lineRule="auto"/>
        <w:jc w:val="right"/>
        <w:rPr>
          <w:rFonts w:ascii="Times New Roman" w:eastAsia="Times New Roman" w:hAnsi="Times New Roman" w:cs="Times New Roman"/>
          <w:sz w:val="24"/>
          <w:szCs w:val="24"/>
        </w:rPr>
      </w:pPr>
      <w:r w:rsidRPr="00142C73">
        <w:rPr>
          <w:rFonts w:ascii="Times New Roman" w:eastAsia="Times New Roman" w:hAnsi="Times New Roman" w:cs="Times New Roman"/>
          <w:i/>
          <w:iCs/>
          <w:sz w:val="24"/>
          <w:szCs w:val="24"/>
        </w:rPr>
        <w:t>по состоянию на 03.07.2017.</w:t>
      </w:r>
    </w:p>
    <w:p w:rsidR="00C02546" w:rsidRDefault="00C02546"/>
    <w:sectPr w:rsidR="00C025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82C"/>
    <w:multiLevelType w:val="multilevel"/>
    <w:tmpl w:val="F54C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17C64"/>
    <w:multiLevelType w:val="multilevel"/>
    <w:tmpl w:val="C37E4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061574"/>
    <w:multiLevelType w:val="multilevel"/>
    <w:tmpl w:val="7B8E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011FAD"/>
    <w:multiLevelType w:val="multilevel"/>
    <w:tmpl w:val="D00C1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F7124E"/>
    <w:multiLevelType w:val="multilevel"/>
    <w:tmpl w:val="C388B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2F56AE"/>
    <w:multiLevelType w:val="multilevel"/>
    <w:tmpl w:val="2C8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CE2410"/>
    <w:multiLevelType w:val="multilevel"/>
    <w:tmpl w:val="7A8CD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9F1481"/>
    <w:multiLevelType w:val="multilevel"/>
    <w:tmpl w:val="8E90C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184FF1"/>
    <w:multiLevelType w:val="multilevel"/>
    <w:tmpl w:val="4E38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354157"/>
    <w:multiLevelType w:val="multilevel"/>
    <w:tmpl w:val="F58E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3B3709"/>
    <w:multiLevelType w:val="multilevel"/>
    <w:tmpl w:val="3B1E5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9D6E71"/>
    <w:multiLevelType w:val="multilevel"/>
    <w:tmpl w:val="5336A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235250"/>
    <w:multiLevelType w:val="multilevel"/>
    <w:tmpl w:val="3AB80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5372D3"/>
    <w:multiLevelType w:val="multilevel"/>
    <w:tmpl w:val="A8647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BC6009"/>
    <w:multiLevelType w:val="multilevel"/>
    <w:tmpl w:val="025E5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F53C5E"/>
    <w:multiLevelType w:val="multilevel"/>
    <w:tmpl w:val="3546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CFB7613"/>
    <w:multiLevelType w:val="multilevel"/>
    <w:tmpl w:val="2E9EB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AB523B"/>
    <w:multiLevelType w:val="multilevel"/>
    <w:tmpl w:val="E0A4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7B3BE6"/>
    <w:multiLevelType w:val="multilevel"/>
    <w:tmpl w:val="63BA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9702DA"/>
    <w:multiLevelType w:val="multilevel"/>
    <w:tmpl w:val="49FC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983640"/>
    <w:multiLevelType w:val="multilevel"/>
    <w:tmpl w:val="ED5A5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2B244A"/>
    <w:multiLevelType w:val="multilevel"/>
    <w:tmpl w:val="DC12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177CBF"/>
    <w:multiLevelType w:val="multilevel"/>
    <w:tmpl w:val="EEDE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8D19CA"/>
    <w:multiLevelType w:val="multilevel"/>
    <w:tmpl w:val="44503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A56EEC"/>
    <w:multiLevelType w:val="multilevel"/>
    <w:tmpl w:val="31BE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017E38"/>
    <w:multiLevelType w:val="multilevel"/>
    <w:tmpl w:val="07D4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5A42CE"/>
    <w:multiLevelType w:val="multilevel"/>
    <w:tmpl w:val="10A00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5D2FBE"/>
    <w:multiLevelType w:val="multilevel"/>
    <w:tmpl w:val="BBCE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0B77F90"/>
    <w:multiLevelType w:val="multilevel"/>
    <w:tmpl w:val="26D2B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1120980"/>
    <w:multiLevelType w:val="multilevel"/>
    <w:tmpl w:val="2580F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16D2C98"/>
    <w:multiLevelType w:val="multilevel"/>
    <w:tmpl w:val="E696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22D7C59"/>
    <w:multiLevelType w:val="multilevel"/>
    <w:tmpl w:val="52DC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56915EC"/>
    <w:multiLevelType w:val="multilevel"/>
    <w:tmpl w:val="78364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8977CF8"/>
    <w:multiLevelType w:val="multilevel"/>
    <w:tmpl w:val="07B88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93361A2"/>
    <w:multiLevelType w:val="multilevel"/>
    <w:tmpl w:val="9718E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B4F6D8A"/>
    <w:multiLevelType w:val="multilevel"/>
    <w:tmpl w:val="0A74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C8A2157"/>
    <w:multiLevelType w:val="multilevel"/>
    <w:tmpl w:val="7936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D5F7ED0"/>
    <w:multiLevelType w:val="multilevel"/>
    <w:tmpl w:val="94BC6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DED4A52"/>
    <w:multiLevelType w:val="multilevel"/>
    <w:tmpl w:val="F8DA6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E915B6E"/>
    <w:multiLevelType w:val="multilevel"/>
    <w:tmpl w:val="986CD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F2D4807"/>
    <w:multiLevelType w:val="multilevel"/>
    <w:tmpl w:val="D3167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005247C"/>
    <w:multiLevelType w:val="multilevel"/>
    <w:tmpl w:val="E8164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0075BCE"/>
    <w:multiLevelType w:val="multilevel"/>
    <w:tmpl w:val="8DFC8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1980BD9"/>
    <w:multiLevelType w:val="multilevel"/>
    <w:tmpl w:val="8E18D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2333632"/>
    <w:multiLevelType w:val="multilevel"/>
    <w:tmpl w:val="9D58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36F0142"/>
    <w:multiLevelType w:val="multilevel"/>
    <w:tmpl w:val="BA70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5503568"/>
    <w:multiLevelType w:val="multilevel"/>
    <w:tmpl w:val="1572F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5B95C30"/>
    <w:multiLevelType w:val="multilevel"/>
    <w:tmpl w:val="D562C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6607092"/>
    <w:multiLevelType w:val="multilevel"/>
    <w:tmpl w:val="D4D23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6990557"/>
    <w:multiLevelType w:val="multilevel"/>
    <w:tmpl w:val="12FE2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6A7156D"/>
    <w:multiLevelType w:val="multilevel"/>
    <w:tmpl w:val="564E4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821427A"/>
    <w:multiLevelType w:val="multilevel"/>
    <w:tmpl w:val="2640B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8980258"/>
    <w:multiLevelType w:val="multilevel"/>
    <w:tmpl w:val="31EA2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952753C"/>
    <w:multiLevelType w:val="multilevel"/>
    <w:tmpl w:val="970C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9AD027B"/>
    <w:multiLevelType w:val="multilevel"/>
    <w:tmpl w:val="B7FC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AB3584D"/>
    <w:multiLevelType w:val="multilevel"/>
    <w:tmpl w:val="AC6E9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B23296D"/>
    <w:multiLevelType w:val="multilevel"/>
    <w:tmpl w:val="E52E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BE93692"/>
    <w:multiLevelType w:val="multilevel"/>
    <w:tmpl w:val="98DC9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D1419D4"/>
    <w:multiLevelType w:val="multilevel"/>
    <w:tmpl w:val="2EE80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E785927"/>
    <w:multiLevelType w:val="multilevel"/>
    <w:tmpl w:val="0BF4F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1361AE1"/>
    <w:multiLevelType w:val="multilevel"/>
    <w:tmpl w:val="D8002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4EB5DFD"/>
    <w:multiLevelType w:val="multilevel"/>
    <w:tmpl w:val="20A24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6FB69E8"/>
    <w:multiLevelType w:val="multilevel"/>
    <w:tmpl w:val="4F68A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7E50A4E"/>
    <w:multiLevelType w:val="multilevel"/>
    <w:tmpl w:val="0D5C0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8B22FB8"/>
    <w:multiLevelType w:val="multilevel"/>
    <w:tmpl w:val="DF34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CD74437"/>
    <w:multiLevelType w:val="multilevel"/>
    <w:tmpl w:val="5B06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E32416F"/>
    <w:multiLevelType w:val="multilevel"/>
    <w:tmpl w:val="1542D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218410B"/>
    <w:multiLevelType w:val="multilevel"/>
    <w:tmpl w:val="E8442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3BB0FF2"/>
    <w:multiLevelType w:val="multilevel"/>
    <w:tmpl w:val="D570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3DF7F76"/>
    <w:multiLevelType w:val="multilevel"/>
    <w:tmpl w:val="4572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56E4FA1"/>
    <w:multiLevelType w:val="multilevel"/>
    <w:tmpl w:val="113E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E2D4BF4"/>
    <w:multiLevelType w:val="multilevel"/>
    <w:tmpl w:val="2754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FA5307C"/>
    <w:multiLevelType w:val="multilevel"/>
    <w:tmpl w:val="687CE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9"/>
  </w:num>
  <w:num w:numId="3">
    <w:abstractNumId w:val="26"/>
  </w:num>
  <w:num w:numId="4">
    <w:abstractNumId w:val="70"/>
  </w:num>
  <w:num w:numId="5">
    <w:abstractNumId w:val="65"/>
  </w:num>
  <w:num w:numId="6">
    <w:abstractNumId w:val="15"/>
  </w:num>
  <w:num w:numId="7">
    <w:abstractNumId w:val="43"/>
  </w:num>
  <w:num w:numId="8">
    <w:abstractNumId w:val="8"/>
  </w:num>
  <w:num w:numId="9">
    <w:abstractNumId w:val="35"/>
  </w:num>
  <w:num w:numId="10">
    <w:abstractNumId w:val="11"/>
  </w:num>
  <w:num w:numId="11">
    <w:abstractNumId w:val="3"/>
  </w:num>
  <w:num w:numId="12">
    <w:abstractNumId w:val="49"/>
  </w:num>
  <w:num w:numId="13">
    <w:abstractNumId w:val="53"/>
  </w:num>
  <w:num w:numId="14">
    <w:abstractNumId w:val="7"/>
  </w:num>
  <w:num w:numId="15">
    <w:abstractNumId w:val="33"/>
  </w:num>
  <w:num w:numId="16">
    <w:abstractNumId w:val="24"/>
  </w:num>
  <w:num w:numId="17">
    <w:abstractNumId w:val="58"/>
  </w:num>
  <w:num w:numId="18">
    <w:abstractNumId w:val="23"/>
  </w:num>
  <w:num w:numId="19">
    <w:abstractNumId w:val="37"/>
  </w:num>
  <w:num w:numId="20">
    <w:abstractNumId w:val="0"/>
  </w:num>
  <w:num w:numId="21">
    <w:abstractNumId w:val="5"/>
  </w:num>
  <w:num w:numId="22">
    <w:abstractNumId w:val="2"/>
  </w:num>
  <w:num w:numId="23">
    <w:abstractNumId w:val="18"/>
  </w:num>
  <w:num w:numId="24">
    <w:abstractNumId w:val="41"/>
  </w:num>
  <w:num w:numId="25">
    <w:abstractNumId w:val="59"/>
  </w:num>
  <w:num w:numId="26">
    <w:abstractNumId w:val="6"/>
  </w:num>
  <w:num w:numId="27">
    <w:abstractNumId w:val="44"/>
  </w:num>
  <w:num w:numId="28">
    <w:abstractNumId w:val="52"/>
  </w:num>
  <w:num w:numId="29">
    <w:abstractNumId w:val="22"/>
  </w:num>
  <w:num w:numId="30">
    <w:abstractNumId w:val="40"/>
  </w:num>
  <w:num w:numId="31">
    <w:abstractNumId w:val="19"/>
  </w:num>
  <w:num w:numId="32">
    <w:abstractNumId w:val="13"/>
  </w:num>
  <w:num w:numId="33">
    <w:abstractNumId w:val="31"/>
  </w:num>
  <w:num w:numId="34">
    <w:abstractNumId w:val="30"/>
  </w:num>
  <w:num w:numId="35">
    <w:abstractNumId w:val="14"/>
  </w:num>
  <w:num w:numId="36">
    <w:abstractNumId w:val="46"/>
  </w:num>
  <w:num w:numId="37">
    <w:abstractNumId w:val="64"/>
  </w:num>
  <w:num w:numId="38">
    <w:abstractNumId w:val="66"/>
  </w:num>
  <w:num w:numId="39">
    <w:abstractNumId w:val="28"/>
  </w:num>
  <w:num w:numId="40">
    <w:abstractNumId w:val="42"/>
  </w:num>
  <w:num w:numId="41">
    <w:abstractNumId w:val="21"/>
  </w:num>
  <w:num w:numId="42">
    <w:abstractNumId w:val="1"/>
  </w:num>
  <w:num w:numId="43">
    <w:abstractNumId w:val="9"/>
  </w:num>
  <w:num w:numId="44">
    <w:abstractNumId w:val="67"/>
  </w:num>
  <w:num w:numId="45">
    <w:abstractNumId w:val="50"/>
  </w:num>
  <w:num w:numId="46">
    <w:abstractNumId w:val="69"/>
  </w:num>
  <w:num w:numId="47">
    <w:abstractNumId w:val="71"/>
  </w:num>
  <w:num w:numId="48">
    <w:abstractNumId w:val="12"/>
  </w:num>
  <w:num w:numId="49">
    <w:abstractNumId w:val="20"/>
  </w:num>
  <w:num w:numId="50">
    <w:abstractNumId w:val="17"/>
  </w:num>
  <w:num w:numId="51">
    <w:abstractNumId w:val="51"/>
  </w:num>
  <w:num w:numId="52">
    <w:abstractNumId w:val="34"/>
  </w:num>
  <w:num w:numId="53">
    <w:abstractNumId w:val="16"/>
  </w:num>
  <w:num w:numId="54">
    <w:abstractNumId w:val="32"/>
  </w:num>
  <w:num w:numId="55">
    <w:abstractNumId w:val="54"/>
  </w:num>
  <w:num w:numId="56">
    <w:abstractNumId w:val="38"/>
  </w:num>
  <w:num w:numId="57">
    <w:abstractNumId w:val="10"/>
  </w:num>
  <w:num w:numId="58">
    <w:abstractNumId w:val="60"/>
  </w:num>
  <w:num w:numId="59">
    <w:abstractNumId w:val="57"/>
  </w:num>
  <w:num w:numId="60">
    <w:abstractNumId w:val="39"/>
  </w:num>
  <w:num w:numId="61">
    <w:abstractNumId w:val="48"/>
  </w:num>
  <w:num w:numId="62">
    <w:abstractNumId w:val="55"/>
  </w:num>
  <w:num w:numId="63">
    <w:abstractNumId w:val="25"/>
  </w:num>
  <w:num w:numId="64">
    <w:abstractNumId w:val="4"/>
  </w:num>
  <w:num w:numId="65">
    <w:abstractNumId w:val="72"/>
  </w:num>
  <w:num w:numId="66">
    <w:abstractNumId w:val="47"/>
  </w:num>
  <w:num w:numId="67">
    <w:abstractNumId w:val="68"/>
  </w:num>
  <w:num w:numId="68">
    <w:abstractNumId w:val="63"/>
  </w:num>
  <w:num w:numId="69">
    <w:abstractNumId w:val="62"/>
  </w:num>
  <w:num w:numId="70">
    <w:abstractNumId w:val="56"/>
  </w:num>
  <w:num w:numId="71">
    <w:abstractNumId w:val="61"/>
  </w:num>
  <w:num w:numId="72">
    <w:abstractNumId w:val="36"/>
  </w:num>
  <w:num w:numId="73">
    <w:abstractNumId w:val="45"/>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42C73"/>
    <w:rsid w:val="00142C73"/>
    <w:rsid w:val="00C02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2C7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42C73"/>
    <w:rPr>
      <w:b/>
      <w:bCs/>
    </w:rPr>
  </w:style>
  <w:style w:type="character" w:styleId="a5">
    <w:name w:val="Hyperlink"/>
    <w:basedOn w:val="a0"/>
    <w:uiPriority w:val="99"/>
    <w:semiHidden/>
    <w:unhideWhenUsed/>
    <w:rsid w:val="00142C73"/>
    <w:rPr>
      <w:color w:val="0000FF"/>
      <w:u w:val="single"/>
    </w:rPr>
  </w:style>
  <w:style w:type="character" w:styleId="a6">
    <w:name w:val="FollowedHyperlink"/>
    <w:basedOn w:val="a0"/>
    <w:uiPriority w:val="99"/>
    <w:semiHidden/>
    <w:unhideWhenUsed/>
    <w:rsid w:val="00142C73"/>
    <w:rPr>
      <w:color w:val="800080"/>
      <w:u w:val="single"/>
    </w:rPr>
  </w:style>
  <w:style w:type="character" w:styleId="a7">
    <w:name w:val="Emphasis"/>
    <w:basedOn w:val="a0"/>
    <w:uiPriority w:val="20"/>
    <w:qFormat/>
    <w:rsid w:val="00142C73"/>
    <w:rPr>
      <w:i/>
      <w:iCs/>
    </w:rPr>
  </w:style>
</w:styles>
</file>

<file path=word/webSettings.xml><?xml version="1.0" encoding="utf-8"?>
<w:webSettings xmlns:r="http://schemas.openxmlformats.org/officeDocument/2006/relationships" xmlns:w="http://schemas.openxmlformats.org/wordprocessingml/2006/main">
  <w:divs>
    <w:div w:id="8608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ossluzhba.gov.ru/page/index/spravki_bk" TargetMode="External"/><Relationship Id="rId18" Type="http://schemas.openxmlformats.org/officeDocument/2006/relationships/hyperlink" Target="http://www.cbr.ru/hd_base/?PrtId=metall_base_new" TargetMode="External"/><Relationship Id="rId26" Type="http://schemas.openxmlformats.org/officeDocument/2006/relationships/hyperlink" Target="http://pristen.rkursk.ru/index.php?mun_obr=330&amp;sub_menus_id=31183" TargetMode="External"/><Relationship Id="rId39" Type="http://schemas.openxmlformats.org/officeDocument/2006/relationships/hyperlink" Target="http://pristen.rkursk.ru/index.php?mun_obr=330&amp;sub_menus_id=31183" TargetMode="External"/><Relationship Id="rId3" Type="http://schemas.openxmlformats.org/officeDocument/2006/relationships/settings" Target="settings.xml"/><Relationship Id="rId21" Type="http://schemas.openxmlformats.org/officeDocument/2006/relationships/hyperlink" Target="http://www.cbr.ru/currency_base/daily.aspx" TargetMode="External"/><Relationship Id="rId34" Type="http://schemas.openxmlformats.org/officeDocument/2006/relationships/hyperlink" Target="consultantplus://offline/ref=B71749E4E4B27DF2C2FB9FB323AD94C8947D6C103C4CC216DD4296329F2B77B06BCCB52345707830G" TargetMode="External"/><Relationship Id="rId42" Type="http://schemas.openxmlformats.org/officeDocument/2006/relationships/hyperlink" Target="http://pristen.rkursk.ru/index.php?mun_obr=330&amp;sub_menus_id=31183" TargetMode="External"/><Relationship Id="rId47" Type="http://schemas.openxmlformats.org/officeDocument/2006/relationships/hyperlink" Target="consultantplus://offline/ref=73F14E6B8061E7CFEFEA2BD9BFA1B7E98240A731D535D7D549324DD363KFx0M"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66/contacts/div1165043/" TargetMode="External"/><Relationship Id="rId25" Type="http://schemas.openxmlformats.org/officeDocument/2006/relationships/hyperlink" Target="http://pristen.rkursk.ru/index.php?mun_obr=330&amp;sub_menus_id=31183" TargetMode="External"/><Relationship Id="rId33" Type="http://schemas.openxmlformats.org/officeDocument/2006/relationships/hyperlink" Target="consultantplus://offline/ref=B71749E4E4B27DF2C2FB9FB323AD94C8947462103E4DC216DD4296329F2B77B06BCCB5237434G" TargetMode="External"/><Relationship Id="rId38" Type="http://schemas.openxmlformats.org/officeDocument/2006/relationships/hyperlink" Target="http://pristen.rkursk.ru/index.php?mun_obr=330&amp;sub_menus_id=31183" TargetMode="External"/><Relationship Id="rId46" Type="http://schemas.openxmlformats.org/officeDocument/2006/relationships/hyperlink" Target="consultantplus://offline/ref=CCF6B527D7FD4E5372CB1B9B1148A1CB16C8F2150E3502072CE3421020A16372BEDBC43B175978D7A24EE7e8IBL" TargetMode="Externa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cbr.ru/credit/likvidbase/" TargetMode="External"/><Relationship Id="rId29" Type="http://schemas.openxmlformats.org/officeDocument/2006/relationships/hyperlink" Target="http://pristen.rkursk.ru/index.php?mun_obr=330&amp;sub_menus_id=31183" TargetMode="External"/><Relationship Id="rId41" Type="http://schemas.openxmlformats.org/officeDocument/2006/relationships/hyperlink" Target="http://pristen.rkursk.ru/index.php?mun_obr=330&amp;sub_menus_id=31183"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pristen.rkursk.ru/index.php?mun_obr=330&amp;sub_menus_id=31183" TargetMode="External"/><Relationship Id="rId32" Type="http://schemas.openxmlformats.org/officeDocument/2006/relationships/hyperlink" Target="consultantplus://offline/ref=B71749E4E4B27DF2C2FB9FB323AD94C8947462103E4DC216DD4296329F2B77B06BCCB522743CG" TargetMode="External"/><Relationship Id="rId37" Type="http://schemas.openxmlformats.org/officeDocument/2006/relationships/hyperlink" Target="http://pristen.rkursk.ru/index.php?mun_obr=330&amp;sub_menus_id=31183" TargetMode="External"/><Relationship Id="rId40" Type="http://schemas.openxmlformats.org/officeDocument/2006/relationships/hyperlink" Target="http://pristen.rkursk.ru/index.php?mun_obr=330&amp;sub_menus_id=31183" TargetMode="External"/><Relationship Id="rId45" Type="http://schemas.openxmlformats.org/officeDocument/2006/relationships/hyperlink" Target="consultantplus://offline/ref=08F97188D8263D749136C9C2ADE18DE0D7E7F22E0CFD15751A210846F7AD8059CEE3B47Ao179I"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77/contacts/div1145039/" TargetMode="External"/><Relationship Id="rId23" Type="http://schemas.openxmlformats.org/officeDocument/2006/relationships/hyperlink" Target="http://www.cbr.ru/currency_base/daily.aspx" TargetMode="External"/><Relationship Id="rId28" Type="http://schemas.openxmlformats.org/officeDocument/2006/relationships/hyperlink" Target="http://pristen.rkursk.ru/index.php?mun_obr=330&amp;sub_menus_id=31183" TargetMode="External"/><Relationship Id="rId36" Type="http://schemas.openxmlformats.org/officeDocument/2006/relationships/hyperlink" Target="http://pristen.rkursk.ru/index.php?mun_obr=330&amp;sub_menus_id=31183" TargetMode="External"/><Relationship Id="rId49" Type="http://schemas.openxmlformats.org/officeDocument/2006/relationships/theme" Target="theme/theme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currency_base/daily.aspx" TargetMode="External"/><Relationship Id="rId31" Type="http://schemas.openxmlformats.org/officeDocument/2006/relationships/hyperlink" Target="http://pristen.rkursk.ru/index.php?mun_obr=330&amp;sub_menus_id=31183" TargetMode="External"/><Relationship Id="rId44" Type="http://schemas.openxmlformats.org/officeDocument/2006/relationships/hyperlink" Target="http://pristen.rkursk.ru/index.php?mun_obr=330&amp;sub_menus_id=31183"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www.cbr.ru/currency_base/daily.aspx" TargetMode="External"/><Relationship Id="rId22" Type="http://schemas.openxmlformats.org/officeDocument/2006/relationships/hyperlink" Target="http://www.cbr.ru/currency_base/daily.aspx" TargetMode="External"/><Relationship Id="rId27" Type="http://schemas.openxmlformats.org/officeDocument/2006/relationships/hyperlink" Target="http://pristen.rkursk.ru/index.php?mun_obr=330&amp;sub_menus_id=31183" TargetMode="External"/><Relationship Id="rId30" Type="http://schemas.openxmlformats.org/officeDocument/2006/relationships/hyperlink" Target="http://pristen.rkursk.ru/index.php?mun_obr=330&amp;sub_menus_id=31183" TargetMode="External"/><Relationship Id="rId35" Type="http://schemas.openxmlformats.org/officeDocument/2006/relationships/hyperlink" Target="http://pristen.rkursk.ru/index.php?mun_obr=330&amp;sub_menus_id=31183" TargetMode="External"/><Relationship Id="rId43" Type="http://schemas.openxmlformats.org/officeDocument/2006/relationships/hyperlink" Target="http://pristen.rkursk.ru/index.php?mun_obr=330&amp;sub_menus_id=31183" TargetMode="External"/><Relationship Id="rId48" Type="http://schemas.openxmlformats.org/officeDocument/2006/relationships/fontTable" Target="fontTable.xml"/><Relationship Id="rId8" Type="http://schemas.openxmlformats.org/officeDocument/2006/relationships/hyperlink" Target="consultantplus://offline/ref=7F2EEDDD06F168B694690D2DE649735BC9E53CBFC16FEC31087E4E96CAJ2n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112</Pages>
  <Words>45663</Words>
  <Characters>260285</Characters>
  <Application>Microsoft Office Word</Application>
  <DocSecurity>0</DocSecurity>
  <Lines>2169</Lines>
  <Paragraphs>610</Paragraphs>
  <ScaleCrop>false</ScaleCrop>
  <Company/>
  <LinksUpToDate>false</LinksUpToDate>
  <CharactersWithSpaces>305338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dc:creator>
  <cp:keywords/>
  <dc:description/>
  <cp:lastModifiedBy>Консультант</cp:lastModifiedBy>
  <cp:revision>2</cp:revision>
  <dcterms:created xsi:type="dcterms:W3CDTF">2019-08-07T11:51:00Z</dcterms:created>
  <dcterms:modified xsi:type="dcterms:W3CDTF">2019-08-07T11:51:00Z</dcterms:modified>
</cp:coreProperties>
</file>